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9007E" w14:textId="54AF3290" w:rsidR="0077213A" w:rsidRPr="0061107C" w:rsidRDefault="0077213A" w:rsidP="0077213A">
      <w:pPr>
        <w:pStyle w:val="3GPPHeader"/>
        <w:rPr>
          <w:rFonts w:cs="Malgun Gothic"/>
          <w:sz w:val="32"/>
          <w:szCs w:val="32"/>
          <w:highlight w:val="yellow"/>
        </w:rPr>
      </w:pPr>
      <w:r w:rsidRPr="0061107C">
        <w:rPr>
          <w:rFonts w:cs="Malgun Gothic"/>
        </w:rPr>
        <w:t>3GPP TSG-RAN WG1 Meeting #11</w:t>
      </w:r>
      <w:r>
        <w:rPr>
          <w:rFonts w:cs="Malgun Gothic"/>
        </w:rPr>
        <w:t>4</w:t>
      </w:r>
      <w:r w:rsidRPr="0061107C">
        <w:rPr>
          <w:rFonts w:cs="Malgun Gothic"/>
        </w:rPr>
        <w:tab/>
      </w:r>
      <w:r w:rsidRPr="0061107C">
        <w:rPr>
          <w:rFonts w:cs="Malgun Gothic"/>
          <w:sz w:val="32"/>
          <w:szCs w:val="32"/>
        </w:rPr>
        <w:t xml:space="preserve">Tdoc </w:t>
      </w:r>
      <w:r w:rsidRPr="0072490B">
        <w:rPr>
          <w:rFonts w:cs="Malgun Gothic"/>
          <w:sz w:val="32"/>
          <w:szCs w:val="32"/>
        </w:rPr>
        <w:t>R1-</w:t>
      </w:r>
      <w:r w:rsidR="0089362C">
        <w:t xml:space="preserve"> </w:t>
      </w:r>
      <w:r w:rsidR="0089362C" w:rsidRPr="0089362C">
        <w:rPr>
          <w:rFonts w:cs="Malgun Gothic"/>
          <w:sz w:val="32"/>
          <w:szCs w:val="32"/>
        </w:rPr>
        <w:t>2307325</w:t>
      </w:r>
      <w:r w:rsidRPr="0072490B">
        <w:rPr>
          <w:rFonts w:cs="Malgun Gothic"/>
          <w:sz w:val="32"/>
          <w:szCs w:val="32"/>
        </w:rPr>
        <w:t xml:space="preserve"> </w:t>
      </w:r>
    </w:p>
    <w:p w14:paraId="5A04BAA3" w14:textId="77777777" w:rsidR="0077213A" w:rsidRPr="0061107C" w:rsidRDefault="0077213A" w:rsidP="0077213A">
      <w:pPr>
        <w:pStyle w:val="3GPPHeader"/>
        <w:rPr>
          <w:rFonts w:cs="Malgun Gothic"/>
        </w:rPr>
      </w:pPr>
      <w:r>
        <w:rPr>
          <w:rFonts w:cs="Malgun Gothic"/>
        </w:rPr>
        <w:t xml:space="preserve">Toulouse, France </w:t>
      </w:r>
      <w:r w:rsidRPr="0061107C">
        <w:rPr>
          <w:rFonts w:cs="Malgun Gothic"/>
        </w:rPr>
        <w:t xml:space="preserve">, </w:t>
      </w:r>
      <w:r>
        <w:rPr>
          <w:rFonts w:cs="Malgun Gothic"/>
        </w:rPr>
        <w:t>21</w:t>
      </w:r>
      <w:r w:rsidRPr="00ED1E91">
        <w:rPr>
          <w:rFonts w:cs="Malgun Gothic"/>
          <w:vertAlign w:val="superscript"/>
        </w:rPr>
        <w:t>st</w:t>
      </w:r>
      <w:r>
        <w:rPr>
          <w:rFonts w:cs="Malgun Gothic"/>
        </w:rPr>
        <w:t xml:space="preserve"> </w:t>
      </w:r>
      <w:r w:rsidRPr="0061107C">
        <w:rPr>
          <w:rFonts w:cs="Malgun Gothic"/>
        </w:rPr>
        <w:t xml:space="preserve"> – </w:t>
      </w:r>
      <w:r>
        <w:rPr>
          <w:rFonts w:cs="Malgun Gothic"/>
        </w:rPr>
        <w:t>25</w:t>
      </w:r>
      <w:r w:rsidRPr="00FD465A">
        <w:rPr>
          <w:rFonts w:cs="Malgun Gothic"/>
          <w:vertAlign w:val="superscript"/>
        </w:rPr>
        <w:t>th</w:t>
      </w:r>
      <w:r w:rsidRPr="0061107C">
        <w:rPr>
          <w:rFonts w:cs="Malgun Gothic"/>
        </w:rPr>
        <w:t xml:space="preserve"> </w:t>
      </w:r>
      <w:r>
        <w:rPr>
          <w:rFonts w:cs="Malgun Gothic"/>
        </w:rPr>
        <w:t>August</w:t>
      </w:r>
      <w:r w:rsidRPr="0061107C">
        <w:rPr>
          <w:rFonts w:cs="Malgun Gothic"/>
        </w:rPr>
        <w:t xml:space="preserve"> 2023</w:t>
      </w:r>
    </w:p>
    <w:p w14:paraId="3086AC07" w14:textId="77777777" w:rsidR="00E90E49" w:rsidRPr="00CE0424" w:rsidRDefault="00E90E49" w:rsidP="00357380">
      <w:pPr>
        <w:pStyle w:val="3GPPHeader"/>
      </w:pPr>
    </w:p>
    <w:p w14:paraId="3982483C" w14:textId="1374D421" w:rsidR="00E90E49" w:rsidRPr="00F44D8E" w:rsidRDefault="00E90E49" w:rsidP="00311702">
      <w:pPr>
        <w:pStyle w:val="3GPPHeader"/>
        <w:rPr>
          <w:sz w:val="22"/>
        </w:rPr>
      </w:pPr>
      <w:r w:rsidRPr="00F44D8E">
        <w:rPr>
          <w:sz w:val="22"/>
        </w:rPr>
        <w:t>Agenda Item:</w:t>
      </w:r>
      <w:r w:rsidRPr="00F44D8E">
        <w:rPr>
          <w:sz w:val="22"/>
        </w:rPr>
        <w:tab/>
      </w:r>
      <w:r w:rsidR="00707912" w:rsidRPr="00F44D8E">
        <w:rPr>
          <w:sz w:val="22"/>
        </w:rPr>
        <w:t>9.3.2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67CD1C3" w:rsidR="00E90E49" w:rsidRPr="00CE0424" w:rsidRDefault="003D3C45" w:rsidP="00311702">
      <w:pPr>
        <w:pStyle w:val="3GPPHeader"/>
        <w:rPr>
          <w:sz w:val="22"/>
        </w:rPr>
      </w:pPr>
      <w:r>
        <w:rPr>
          <w:sz w:val="22"/>
        </w:rPr>
        <w:t>Title:</w:t>
      </w:r>
      <w:r w:rsidR="00E90E49" w:rsidRPr="00CE0424">
        <w:rPr>
          <w:sz w:val="22"/>
        </w:rPr>
        <w:tab/>
      </w:r>
      <w:r w:rsidR="00650D6D">
        <w:rPr>
          <w:sz w:val="22"/>
        </w:rPr>
        <w:t xml:space="preserve">Remaining issues on </w:t>
      </w:r>
      <w:r w:rsidR="00707912" w:rsidRPr="003C6BB6">
        <w:rPr>
          <w:sz w:val="22"/>
        </w:rPr>
        <w:t>Sub-band non-overlapping full duplex</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707912">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6665A02A" w14:textId="358E1D3D" w:rsidR="00F00F25" w:rsidRDefault="007E354A" w:rsidP="00650D6D">
      <w:pPr>
        <w:pStyle w:val="BodyText"/>
      </w:pPr>
      <w:bookmarkStart w:id="0" w:name="_Hlk99031139"/>
      <w:r>
        <w:t xml:space="preserve">In this paper we treat </w:t>
      </w:r>
      <w:r w:rsidR="00650D6D">
        <w:t>remaining issues in this agenda item</w:t>
      </w:r>
      <w:bookmarkStart w:id="1" w:name="_Ref178064866"/>
      <w:bookmarkEnd w:id="0"/>
      <w:r w:rsidR="00650D6D">
        <w:t>.</w:t>
      </w:r>
    </w:p>
    <w:bookmarkEnd w:id="1"/>
    <w:p w14:paraId="038E9F40" w14:textId="7F727606" w:rsidR="001538A0" w:rsidRPr="00AE27C5" w:rsidRDefault="007E354A" w:rsidP="00AE27C5">
      <w:pPr>
        <w:pStyle w:val="Heading1"/>
      </w:pPr>
      <w:r>
        <w:t>2</w:t>
      </w:r>
      <w:r w:rsidR="001538A0" w:rsidRPr="00AE27C5">
        <w:tab/>
      </w:r>
      <w:r w:rsidR="00650D6D">
        <w:t>Remaining Issues</w:t>
      </w:r>
    </w:p>
    <w:p w14:paraId="46CFEA0F" w14:textId="4BC2030D" w:rsidR="008C387E" w:rsidRDefault="008C387E" w:rsidP="00841231">
      <w:pPr>
        <w:pStyle w:val="Heading2"/>
      </w:pPr>
      <w:r w:rsidRPr="008C387E">
        <w:t>2.</w:t>
      </w:r>
      <w:r w:rsidR="0045775B">
        <w:t>1</w:t>
      </w:r>
      <w:r w:rsidRPr="008C387E">
        <w:tab/>
        <w:t xml:space="preserve">Carrier </w:t>
      </w:r>
      <w:r w:rsidR="006D10ED">
        <w:t xml:space="preserve">and BWP </w:t>
      </w:r>
      <w:r w:rsidRPr="008C387E">
        <w:t>Configuration</w:t>
      </w:r>
    </w:p>
    <w:p w14:paraId="269AF7FB" w14:textId="5C3A059F" w:rsidR="007C171E" w:rsidRPr="007C171E" w:rsidRDefault="007C171E" w:rsidP="007C171E">
      <w:pPr>
        <w:pStyle w:val="Heading3"/>
      </w:pPr>
      <w:r>
        <w:t>2.1.1</w:t>
      </w:r>
      <w:r>
        <w:tab/>
        <w:t>SBFD in ‘U’ Symbols</w:t>
      </w:r>
    </w:p>
    <w:p w14:paraId="2B45A5E4" w14:textId="77777777" w:rsidR="007C171E" w:rsidRPr="008C387E" w:rsidRDefault="007C171E" w:rsidP="007C171E">
      <w:pPr>
        <w:jc w:val="both"/>
        <w:rPr>
          <w:lang w:eastAsia="ja-JP"/>
        </w:rPr>
      </w:pPr>
      <w:r>
        <w:rPr>
          <w:lang w:eastAsia="ja-JP"/>
        </w:rPr>
        <w:t xml:space="preserve">Throughout this paper, we assume that an UL subband can be configured in symbols indicated as 'D' or ‘F’ by </w:t>
      </w:r>
      <w:r w:rsidRPr="003E56E7">
        <w:rPr>
          <w:i/>
          <w:iCs/>
          <w:lang w:eastAsia="ja-JP"/>
        </w:rPr>
        <w:t>TDD-UL-DL-ConfigCommon</w:t>
      </w:r>
      <w:r>
        <w:rPr>
          <w:lang w:eastAsia="ja-JP"/>
        </w:rPr>
        <w:t>, e.g., with frequency domain pattern D-U-D. We do not consider configuration of a DL subband in symbols indicated as ‘U’. The rationale is the following:</w:t>
      </w:r>
    </w:p>
    <w:p w14:paraId="29F9F751" w14:textId="77777777" w:rsidR="007C171E" w:rsidRDefault="007C171E" w:rsidP="007C171E">
      <w:pPr>
        <w:numPr>
          <w:ilvl w:val="0"/>
          <w:numId w:val="17"/>
        </w:numPr>
        <w:jc w:val="both"/>
        <w:rPr>
          <w:lang w:eastAsia="ja-JP"/>
        </w:rPr>
      </w:pPr>
      <w:r w:rsidRPr="008C387E">
        <w:rPr>
          <w:lang w:eastAsia="ja-JP"/>
        </w:rPr>
        <w:t xml:space="preserve">The </w:t>
      </w:r>
      <w:r>
        <w:rPr>
          <w:lang w:eastAsia="ja-JP"/>
        </w:rPr>
        <w:t>premise for</w:t>
      </w:r>
      <w:r w:rsidRPr="008C387E">
        <w:rPr>
          <w:lang w:eastAsia="ja-JP"/>
        </w:rPr>
        <w:t xml:space="preserve"> SBFD</w:t>
      </w:r>
      <w:r>
        <w:rPr>
          <w:lang w:eastAsia="ja-JP"/>
        </w:rPr>
        <w:t xml:space="preserve"> operation</w:t>
      </w:r>
      <w:r w:rsidRPr="008C387E">
        <w:rPr>
          <w:lang w:eastAsia="ja-JP"/>
        </w:rPr>
        <w:t xml:space="preserve"> is that it enables improved UL coverage and/or latency by enabling more UL opportunities compared to the baseline time domain TDD pattern. Hence, it is not motivated to configure</w:t>
      </w:r>
      <w:r>
        <w:rPr>
          <w:lang w:eastAsia="ja-JP"/>
        </w:rPr>
        <w:t xml:space="preserve"> symbols configured as 'U' by </w:t>
      </w:r>
      <w:r w:rsidRPr="00E01BC7">
        <w:rPr>
          <w:i/>
          <w:iCs/>
          <w:lang w:eastAsia="ja-JP"/>
        </w:rPr>
        <w:t>TDD-UL-DL-ConfigCommon</w:t>
      </w:r>
      <w:r>
        <w:rPr>
          <w:lang w:eastAsia="ja-JP"/>
        </w:rPr>
        <w:t xml:space="preserve"> for </w:t>
      </w:r>
      <w:r w:rsidRPr="008C387E">
        <w:rPr>
          <w:lang w:eastAsia="ja-JP"/>
        </w:rPr>
        <w:t>SBFD operation, e.g., with frequency domain pattern U-D-U.</w:t>
      </w:r>
    </w:p>
    <w:p w14:paraId="7591AFF2" w14:textId="77777777" w:rsidR="007C171E" w:rsidRPr="008C387E" w:rsidRDefault="007C171E" w:rsidP="007C171E">
      <w:pPr>
        <w:numPr>
          <w:ilvl w:val="0"/>
          <w:numId w:val="17"/>
        </w:numPr>
        <w:jc w:val="both"/>
        <w:rPr>
          <w:lang w:eastAsia="ja-JP"/>
        </w:rPr>
      </w:pPr>
      <w:r>
        <w:rPr>
          <w:lang w:eastAsia="ja-JP"/>
        </w:rPr>
        <w:t xml:space="preserve">SBFD operation in symbols configured as 'U' by </w:t>
      </w:r>
      <w:r w:rsidRPr="00B359F9">
        <w:rPr>
          <w:i/>
          <w:iCs/>
          <w:lang w:eastAsia="ja-JP"/>
        </w:rPr>
        <w:t>TDD-UL-DL-ConfigCommon</w:t>
      </w:r>
      <w:r>
        <w:rPr>
          <w:lang w:eastAsia="ja-JP"/>
        </w:rPr>
        <w:t xml:space="preserve"> can create strong gNB-gNB cross-link interference to a legacy (static TDD) gNB configured with the same baseline time domain TDD pattern, hence such a configuration should be avoided.</w:t>
      </w:r>
    </w:p>
    <w:p w14:paraId="7117C8BA" w14:textId="77777777" w:rsidR="007C171E" w:rsidRPr="008C387E" w:rsidRDefault="007C171E" w:rsidP="007C171E">
      <w:pPr>
        <w:pStyle w:val="Proposal"/>
      </w:pPr>
      <w:bookmarkStart w:id="2" w:name="_Toc142485988"/>
      <w:r w:rsidRPr="008C387E">
        <w:t xml:space="preserve">Do not support SBFD operation in </w:t>
      </w:r>
      <w:r>
        <w:t xml:space="preserve">symbols configured as 'U' by </w:t>
      </w:r>
      <w:r w:rsidRPr="00B359F9">
        <w:rPr>
          <w:i/>
          <w:iCs/>
        </w:rPr>
        <w:t>TDD-UL-DL-ConfigCommon</w:t>
      </w:r>
      <w:r>
        <w:t>.</w:t>
      </w:r>
      <w:bookmarkEnd w:id="2"/>
    </w:p>
    <w:p w14:paraId="5FCDA446" w14:textId="77777777" w:rsidR="007C171E" w:rsidRDefault="00841231" w:rsidP="00841231">
      <w:pPr>
        <w:pStyle w:val="Heading3"/>
      </w:pPr>
      <w:r>
        <w:t>2.</w:t>
      </w:r>
      <w:r w:rsidR="0045775B">
        <w:t>1</w:t>
      </w:r>
      <w:r>
        <w:t>.2</w:t>
      </w:r>
      <w:r w:rsidR="002E296E">
        <w:tab/>
      </w:r>
      <w:r w:rsidR="007C171E">
        <w:t>Dynamic SBFD in ‘F’ Symbols</w:t>
      </w:r>
    </w:p>
    <w:p w14:paraId="6556DDF4" w14:textId="302E9029" w:rsidR="007F4257" w:rsidRDefault="008C78AF" w:rsidP="00841231">
      <w:pPr>
        <w:jc w:val="both"/>
        <w:rPr>
          <w:lang w:eastAsia="ja-JP"/>
        </w:rPr>
      </w:pPr>
      <w:r>
        <w:rPr>
          <w:lang w:eastAsia="ja-JP"/>
        </w:rPr>
        <w:fldChar w:fldCharType="begin"/>
      </w:r>
      <w:r>
        <w:rPr>
          <w:lang w:eastAsia="ja-JP"/>
        </w:rPr>
        <w:instrText xml:space="preserve"> REF _Ref130916192 \h </w:instrText>
      </w:r>
      <w:r>
        <w:rPr>
          <w:lang w:eastAsia="ja-JP"/>
        </w:rPr>
      </w:r>
      <w:r>
        <w:rPr>
          <w:lang w:eastAsia="ja-JP"/>
        </w:rPr>
        <w:fldChar w:fldCharType="separate"/>
      </w:r>
      <w:r w:rsidR="00312182" w:rsidRPr="00DC348E">
        <w:rPr>
          <w:b/>
          <w:lang w:eastAsia="ja-JP"/>
        </w:rPr>
        <w:t xml:space="preserve">Figure </w:t>
      </w:r>
      <w:r w:rsidR="00312182">
        <w:rPr>
          <w:b/>
          <w:noProof/>
          <w:lang w:eastAsia="ja-JP"/>
        </w:rPr>
        <w:t>1</w:t>
      </w:r>
      <w:r>
        <w:rPr>
          <w:lang w:eastAsia="ja-JP"/>
        </w:rPr>
        <w:fldChar w:fldCharType="end"/>
      </w:r>
      <w:r w:rsidR="007C171E">
        <w:rPr>
          <w:lang w:eastAsia="ja-JP"/>
        </w:rPr>
        <w:t xml:space="preserve"> shows an UL subband to be configured in symbols configured as 'F' in </w:t>
      </w:r>
      <w:r w:rsidR="007C171E" w:rsidRPr="00F91234">
        <w:rPr>
          <w:i/>
          <w:iCs/>
          <w:lang w:eastAsia="ja-JP"/>
        </w:rPr>
        <w:t>TDD-UL-DL-ConfigCommon</w:t>
      </w:r>
    </w:p>
    <w:p w14:paraId="18EE5EE9" w14:textId="2B73FCD1" w:rsidR="007F4257" w:rsidRDefault="007F4257" w:rsidP="00841231">
      <w:pPr>
        <w:keepNext/>
        <w:jc w:val="center"/>
      </w:pPr>
    </w:p>
    <w:p w14:paraId="44E73E6C" w14:textId="10033A96" w:rsidR="003B5A9D" w:rsidRDefault="003B5A9D" w:rsidP="00841231">
      <w:pPr>
        <w:keepNext/>
        <w:jc w:val="center"/>
      </w:pPr>
      <w:r>
        <w:rPr>
          <w:noProof/>
        </w:rPr>
        <w:drawing>
          <wp:inline distT="0" distB="0" distL="0" distR="0" wp14:anchorId="4F1E4816" wp14:editId="6B6C0E78">
            <wp:extent cx="3657600" cy="16002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57600" cy="1600200"/>
                    </a:xfrm>
                    <a:prstGeom prst="rect">
                      <a:avLst/>
                    </a:prstGeom>
                    <a:noFill/>
                  </pic:spPr>
                </pic:pic>
              </a:graphicData>
            </a:graphic>
          </wp:inline>
        </w:drawing>
      </w:r>
    </w:p>
    <w:p w14:paraId="508DC802" w14:textId="34479D68" w:rsidR="007F4257" w:rsidRPr="00DC348E" w:rsidRDefault="007F4257" w:rsidP="00841231">
      <w:pPr>
        <w:jc w:val="both"/>
        <w:rPr>
          <w:b/>
          <w:lang w:eastAsia="ja-JP"/>
        </w:rPr>
      </w:pPr>
      <w:bookmarkStart w:id="3" w:name="_Ref130916192"/>
      <w:r w:rsidRPr="00DC348E">
        <w:rPr>
          <w:b/>
          <w:lang w:eastAsia="ja-JP"/>
        </w:rPr>
        <w:t xml:space="preserve">Figure </w:t>
      </w:r>
      <w:r w:rsidRPr="00DC348E">
        <w:rPr>
          <w:b/>
          <w:lang w:eastAsia="ja-JP"/>
        </w:rPr>
        <w:fldChar w:fldCharType="begin"/>
      </w:r>
      <w:r w:rsidRPr="00DC348E">
        <w:rPr>
          <w:b/>
          <w:lang w:eastAsia="ja-JP"/>
        </w:rPr>
        <w:instrText xml:space="preserve"> SEQ Figure \* ARABIC </w:instrText>
      </w:r>
      <w:r w:rsidRPr="00DC348E">
        <w:rPr>
          <w:b/>
          <w:lang w:eastAsia="ja-JP"/>
        </w:rPr>
        <w:fldChar w:fldCharType="separate"/>
      </w:r>
      <w:r w:rsidR="00312182">
        <w:rPr>
          <w:b/>
          <w:noProof/>
          <w:lang w:eastAsia="ja-JP"/>
        </w:rPr>
        <w:t>1</w:t>
      </w:r>
      <w:r w:rsidRPr="00DC348E">
        <w:rPr>
          <w:b/>
          <w:lang w:eastAsia="ja-JP"/>
        </w:rPr>
        <w:fldChar w:fldCharType="end"/>
      </w:r>
      <w:bookmarkEnd w:id="3"/>
      <w:r w:rsidR="00DC348E" w:rsidRPr="00DC348E">
        <w:rPr>
          <w:b/>
          <w:lang w:eastAsia="ja-JP"/>
        </w:rPr>
        <w:t>: Time/frequency domain pattern for SBFD from a system perspective where an UL subband is configured in symbols configured as ‘</w:t>
      </w:r>
      <w:r w:rsidR="00DC348E">
        <w:rPr>
          <w:b/>
          <w:lang w:eastAsia="ja-JP"/>
        </w:rPr>
        <w:t>F</w:t>
      </w:r>
      <w:r w:rsidR="00DC348E" w:rsidRPr="00DC348E">
        <w:rPr>
          <w:b/>
          <w:lang w:eastAsia="ja-JP"/>
        </w:rPr>
        <w:t>’ by TDD-UL-DL-ConfigCommon.</w:t>
      </w:r>
    </w:p>
    <w:p w14:paraId="6A3EE3EB" w14:textId="48DEB301" w:rsidR="007F4257" w:rsidRDefault="003B5A9D" w:rsidP="00841231">
      <w:pPr>
        <w:jc w:val="both"/>
        <w:rPr>
          <w:lang w:eastAsia="ja-JP"/>
        </w:rPr>
      </w:pPr>
      <w:r>
        <w:rPr>
          <w:lang w:eastAsia="ja-JP"/>
        </w:rPr>
        <w:t>The</w:t>
      </w:r>
      <w:r w:rsidR="007F4257">
        <w:rPr>
          <w:lang w:eastAsia="ja-JP"/>
        </w:rPr>
        <w:t xml:space="preserve"> motivation for this is so that legacy UEs </w:t>
      </w:r>
      <w:r>
        <w:rPr>
          <w:lang w:eastAsia="ja-JP"/>
        </w:rPr>
        <w:t xml:space="preserve">(those that </w:t>
      </w:r>
      <w:proofErr w:type="gramStart"/>
      <w:r>
        <w:rPr>
          <w:lang w:eastAsia="ja-JP"/>
        </w:rPr>
        <w:t>actually support</w:t>
      </w:r>
      <w:proofErr w:type="gramEnd"/>
      <w:r>
        <w:rPr>
          <w:lang w:eastAsia="ja-JP"/>
        </w:rPr>
        <w:t xml:space="preserve"> ‘F’ symbols) </w:t>
      </w:r>
      <w:r w:rsidR="007F4257">
        <w:rPr>
          <w:lang w:eastAsia="ja-JP"/>
        </w:rPr>
        <w:t>can be scheduled/configured UL in an SBFD symbols, at least within the RBs occupied by the UL subband indicated to Rel-18</w:t>
      </w:r>
      <w:r w:rsidR="00F21D9C">
        <w:rPr>
          <w:lang w:eastAsia="ja-JP"/>
        </w:rPr>
        <w:t>+</w:t>
      </w:r>
      <w:r w:rsidR="007F4257">
        <w:rPr>
          <w:lang w:eastAsia="ja-JP"/>
        </w:rPr>
        <w:t xml:space="preserve"> UEs. This can be done in a transparent manner, i.e., the legacy UEs do not need to be aware that an UL subband is configured for Rel-18</w:t>
      </w:r>
      <w:r w:rsidR="00F21D9C">
        <w:rPr>
          <w:lang w:eastAsia="ja-JP"/>
        </w:rPr>
        <w:t>+</w:t>
      </w:r>
      <w:r w:rsidR="007F4257">
        <w:rPr>
          <w:lang w:eastAsia="ja-JP"/>
        </w:rPr>
        <w:t xml:space="preserve"> UEs.</w:t>
      </w:r>
    </w:p>
    <w:p w14:paraId="09BA9D7E" w14:textId="77777777" w:rsidR="007F4257" w:rsidRPr="008C387E" w:rsidRDefault="007F4257" w:rsidP="00841231">
      <w:pPr>
        <w:jc w:val="center"/>
        <w:rPr>
          <w:lang w:eastAsia="ja-JP"/>
        </w:rPr>
      </w:pPr>
      <w:r>
        <w:rPr>
          <w:noProof/>
          <w:lang w:eastAsia="ja-JP"/>
        </w:rPr>
        <w:drawing>
          <wp:inline distT="0" distB="0" distL="0" distR="0" wp14:anchorId="2A9A2995" wp14:editId="7739F06C">
            <wp:extent cx="2688336" cy="1828800"/>
            <wp:effectExtent l="0" t="0" r="0" b="0"/>
            <wp:docPr id="872242570" name="Picture 87224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88336" cy="1828800"/>
                    </a:xfrm>
                    <a:prstGeom prst="rect">
                      <a:avLst/>
                    </a:prstGeom>
                    <a:noFill/>
                  </pic:spPr>
                </pic:pic>
              </a:graphicData>
            </a:graphic>
          </wp:inline>
        </w:drawing>
      </w:r>
    </w:p>
    <w:p w14:paraId="5738AC8F" w14:textId="6FD850AE" w:rsidR="007F4257" w:rsidRPr="008C387E" w:rsidRDefault="007F4257" w:rsidP="00841231">
      <w:pPr>
        <w:jc w:val="both"/>
        <w:rPr>
          <w:b/>
          <w:lang w:eastAsia="ja-JP"/>
        </w:rPr>
      </w:pPr>
      <w:r w:rsidRPr="008C387E">
        <w:rPr>
          <w:b/>
          <w:lang w:eastAsia="ja-JP"/>
        </w:rPr>
        <w:t xml:space="preserve">Figure </w:t>
      </w:r>
      <w:r w:rsidRPr="008C387E">
        <w:rPr>
          <w:b/>
          <w:lang w:eastAsia="ja-JP"/>
        </w:rPr>
        <w:fldChar w:fldCharType="begin"/>
      </w:r>
      <w:r w:rsidRPr="008C387E">
        <w:rPr>
          <w:b/>
          <w:lang w:eastAsia="ja-JP"/>
        </w:rPr>
        <w:instrText xml:space="preserve"> SEQ Figure \* ARABIC </w:instrText>
      </w:r>
      <w:r w:rsidRPr="008C387E">
        <w:rPr>
          <w:b/>
          <w:lang w:eastAsia="ja-JP"/>
        </w:rPr>
        <w:fldChar w:fldCharType="separate"/>
      </w:r>
      <w:r w:rsidR="00312182">
        <w:rPr>
          <w:b/>
          <w:noProof/>
          <w:lang w:eastAsia="ja-JP"/>
        </w:rPr>
        <w:t>2</w:t>
      </w:r>
      <w:r w:rsidRPr="008C387E">
        <w:rPr>
          <w:lang w:val="en-GB" w:eastAsia="ja-JP"/>
        </w:rPr>
        <w:fldChar w:fldCharType="end"/>
      </w:r>
      <w:r w:rsidRPr="008C387E">
        <w:rPr>
          <w:b/>
          <w:lang w:eastAsia="ja-JP"/>
        </w:rPr>
        <w:t>: Time/frequency domain pattern from a UE perspective (legacy and Rel-18</w:t>
      </w:r>
      <w:r w:rsidR="00F21D9C">
        <w:rPr>
          <w:b/>
          <w:lang w:eastAsia="ja-JP"/>
        </w:rPr>
        <w:t>+</w:t>
      </w:r>
      <w:r w:rsidRPr="008C387E">
        <w:rPr>
          <w:b/>
          <w:lang w:eastAsia="ja-JP"/>
        </w:rPr>
        <w:t xml:space="preserve"> UEs) within one of the '</w:t>
      </w:r>
      <w:r>
        <w:rPr>
          <w:b/>
          <w:lang w:eastAsia="ja-JP"/>
        </w:rPr>
        <w:t>F</w:t>
      </w:r>
      <w:r w:rsidRPr="008C387E">
        <w:rPr>
          <w:b/>
          <w:lang w:eastAsia="ja-JP"/>
        </w:rPr>
        <w:t>' slots.</w:t>
      </w:r>
    </w:p>
    <w:p w14:paraId="426ABDA7" w14:textId="0F33839A" w:rsidR="00276D52" w:rsidRDefault="00276D52" w:rsidP="00CA4A91">
      <w:pPr>
        <w:jc w:val="both"/>
        <w:rPr>
          <w:lang w:eastAsia="ja-JP"/>
        </w:rPr>
      </w:pPr>
      <w:r w:rsidRPr="008C387E">
        <w:rPr>
          <w:noProof/>
          <w:lang w:eastAsia="ja-JP"/>
        </w:rPr>
        <mc:AlternateContent>
          <mc:Choice Requires="wps">
            <w:drawing>
              <wp:anchor distT="45720" distB="45720" distL="114300" distR="114300" simplePos="0" relativeHeight="251658253" behindDoc="0" locked="0" layoutInCell="1" allowOverlap="1" wp14:anchorId="757CA826" wp14:editId="17FCD39B">
                <wp:simplePos x="0" y="0"/>
                <wp:positionH relativeFrom="margin">
                  <wp:align>left</wp:align>
                </wp:positionH>
                <wp:positionV relativeFrom="paragraph">
                  <wp:posOffset>405765</wp:posOffset>
                </wp:positionV>
                <wp:extent cx="6107430" cy="2337435"/>
                <wp:effectExtent l="0" t="0" r="26670" b="24765"/>
                <wp:wrapTopAndBottom/>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2337435"/>
                        </a:xfrm>
                        <a:prstGeom prst="rect">
                          <a:avLst/>
                        </a:prstGeom>
                        <a:solidFill>
                          <a:srgbClr val="FFFFFF"/>
                        </a:solidFill>
                        <a:ln w="9525">
                          <a:solidFill>
                            <a:srgbClr val="000000"/>
                          </a:solidFill>
                          <a:miter lim="800000"/>
                          <a:headEnd/>
                          <a:tailEnd/>
                        </a:ln>
                      </wps:spPr>
                      <wps:txbx>
                        <w:txbxContent>
                          <w:p w14:paraId="50D89722" w14:textId="43167E91" w:rsidR="00665451" w:rsidRPr="00665451" w:rsidRDefault="00665451" w:rsidP="00291363">
                            <w:pPr>
                              <w:shd w:val="clear" w:color="auto" w:fill="D9D9D9" w:themeFill="background1" w:themeFillShade="D9"/>
                              <w:spacing w:after="0" w:line="240" w:lineRule="auto"/>
                              <w:jc w:val="both"/>
                              <w:rPr>
                                <w:rFonts w:ascii="Times" w:eastAsia="Malgun Gothic" w:hAnsi="Times" w:cs="Times"/>
                                <w:b/>
                                <w:szCs w:val="20"/>
                                <w:highlight w:val="green"/>
                                <w:lang w:val="en-GB" w:eastAsia="zh-CN"/>
                              </w:rPr>
                            </w:pPr>
                            <w:r>
                              <w:rPr>
                                <w:rFonts w:ascii="Times" w:eastAsia="Malgun Gothic" w:hAnsi="Times" w:cs="Times"/>
                                <w:b/>
                                <w:szCs w:val="20"/>
                                <w:highlight w:val="green"/>
                                <w:lang w:val="en-GB" w:eastAsia="zh-CN"/>
                              </w:rPr>
                              <w:t xml:space="preserve">RAN1#112 </w:t>
                            </w:r>
                            <w:r w:rsidRPr="00665451">
                              <w:rPr>
                                <w:rFonts w:ascii="Times" w:eastAsia="Malgun Gothic" w:hAnsi="Times" w:cs="Times"/>
                                <w:b/>
                                <w:szCs w:val="20"/>
                                <w:highlight w:val="green"/>
                                <w:lang w:val="en-GB" w:eastAsia="zh-CN"/>
                              </w:rPr>
                              <w:t>Agreement</w:t>
                            </w:r>
                          </w:p>
                          <w:p w14:paraId="202AE565" w14:textId="77777777" w:rsidR="00665451" w:rsidRPr="00665451" w:rsidRDefault="00665451" w:rsidP="00291363">
                            <w:pPr>
                              <w:shd w:val="clear" w:color="auto" w:fill="D9D9D9" w:themeFill="background1" w:themeFillShade="D9"/>
                              <w:spacing w:after="0" w:line="240" w:lineRule="auto"/>
                              <w:jc w:val="both"/>
                              <w:rPr>
                                <w:rFonts w:ascii="Times" w:eastAsia="Malgun Gothic" w:hAnsi="Times" w:cs="Times"/>
                                <w:szCs w:val="20"/>
                                <w:lang w:val="en-GB" w:eastAsia="zh-CN"/>
                              </w:rPr>
                            </w:pPr>
                            <w:r w:rsidRPr="00665451">
                              <w:rPr>
                                <w:rFonts w:ascii="Times" w:eastAsia="Malgun Gothic" w:hAnsi="Times" w:cs="Times"/>
                                <w:szCs w:val="20"/>
                                <w:lang w:val="en-GB" w:eastAsia="zh-CN"/>
                              </w:rPr>
                              <w:t>For dynamic SBFD,</w:t>
                            </w:r>
                          </w:p>
                          <w:p w14:paraId="7BFDB70C" w14:textId="3262A2A2" w:rsidR="00665451" w:rsidRPr="00665451" w:rsidRDefault="00665451" w:rsidP="00EC1380">
                            <w:pPr>
                              <w:numPr>
                                <w:ilvl w:val="1"/>
                                <w:numId w:val="36"/>
                              </w:numPr>
                              <w:shd w:val="clear" w:color="auto" w:fill="D9D9D9" w:themeFill="background1" w:themeFillShade="D9"/>
                              <w:spacing w:after="0" w:line="240" w:lineRule="auto"/>
                              <w:jc w:val="both"/>
                              <w:rPr>
                                <w:rFonts w:ascii="Times" w:eastAsia="Malgun Gothic" w:hAnsi="Times" w:cs="Times"/>
                                <w:color w:val="FF0000"/>
                                <w:szCs w:val="20"/>
                                <w:lang w:val="en-GB" w:eastAsia="zh-CN"/>
                              </w:rPr>
                            </w:pPr>
                            <w:r w:rsidRPr="00665451">
                              <w:rPr>
                                <w:rFonts w:ascii="Times" w:eastAsia="Malgun Gothic" w:hAnsi="Times" w:cs="Times"/>
                                <w:color w:val="FF0000"/>
                                <w:szCs w:val="20"/>
                                <w:lang w:val="en-GB" w:eastAsia="zh-CN"/>
                              </w:rPr>
                              <w:t>[Omitted text, not relevant to flexible symbols]</w:t>
                            </w:r>
                          </w:p>
                          <w:p w14:paraId="4F6446E3" w14:textId="77777777" w:rsidR="00665451" w:rsidRPr="00665451" w:rsidRDefault="00665451" w:rsidP="00EC1380">
                            <w:pPr>
                              <w:numPr>
                                <w:ilvl w:val="1"/>
                                <w:numId w:val="36"/>
                              </w:numPr>
                              <w:shd w:val="clear" w:color="auto" w:fill="D9D9D9" w:themeFill="background1" w:themeFillShade="D9"/>
                              <w:spacing w:after="0" w:line="240" w:lineRule="auto"/>
                              <w:jc w:val="both"/>
                              <w:rPr>
                                <w:rFonts w:ascii="Times" w:eastAsia="Malgun Gothic" w:hAnsi="Times" w:cs="Times"/>
                                <w:szCs w:val="20"/>
                                <w:lang w:val="en-GB" w:eastAsia="zh-CN"/>
                              </w:rPr>
                            </w:pPr>
                            <w:r w:rsidRPr="00665451">
                              <w:rPr>
                                <w:rFonts w:ascii="Times" w:eastAsia="Malgun Gothic" w:hAnsi="Times" w:cs="Times"/>
                                <w:szCs w:val="20"/>
                                <w:lang w:val="en-GB" w:eastAsia="zh-CN"/>
                              </w:rPr>
                              <w:t xml:space="preserve">For SBFD-aware UEs, further study whether DL receptions outside semi-statically configured DL subband(s) and UL transmissions outside semi-statically configured UL subband are allowed or not in the symbol configured as flexible in </w:t>
                            </w:r>
                            <w:r w:rsidRPr="00665451">
                              <w:rPr>
                                <w:rFonts w:ascii="Times" w:eastAsia="Malgun Gothic" w:hAnsi="Times" w:cs="Times"/>
                                <w:i/>
                                <w:szCs w:val="20"/>
                                <w:lang w:val="en-GB" w:eastAsia="zh-CN"/>
                              </w:rPr>
                              <w:t>TDD-UL-DL-ConfigCommon</w:t>
                            </w:r>
                            <w:r w:rsidRPr="00665451">
                              <w:rPr>
                                <w:rFonts w:ascii="Times" w:eastAsia="Malgun Gothic" w:hAnsi="Times" w:cs="Times"/>
                                <w:szCs w:val="20"/>
                                <w:lang w:val="en-GB" w:eastAsia="zh-CN"/>
                              </w:rPr>
                              <w:t xml:space="preserve"> based on the following options:</w:t>
                            </w:r>
                          </w:p>
                          <w:p w14:paraId="5500524C" w14:textId="77777777" w:rsidR="00665451" w:rsidRPr="00665451" w:rsidRDefault="00665451" w:rsidP="00EC1380">
                            <w:pPr>
                              <w:numPr>
                                <w:ilvl w:val="2"/>
                                <w:numId w:val="36"/>
                              </w:numPr>
                              <w:shd w:val="clear" w:color="auto" w:fill="D9D9D9" w:themeFill="background1" w:themeFillShade="D9"/>
                              <w:spacing w:after="0" w:line="240" w:lineRule="auto"/>
                              <w:jc w:val="both"/>
                              <w:rPr>
                                <w:rFonts w:ascii="Times" w:eastAsia="Malgun Gothic" w:hAnsi="Times" w:cs="Times"/>
                                <w:szCs w:val="20"/>
                                <w:lang w:val="en-GB" w:eastAsia="zh-CN"/>
                              </w:rPr>
                            </w:pPr>
                            <w:r w:rsidRPr="00665451">
                              <w:rPr>
                                <w:rFonts w:ascii="Times" w:eastAsia="Malgun Gothic" w:hAnsi="Times" w:cs="Times"/>
                                <w:szCs w:val="20"/>
                                <w:lang w:val="en-GB" w:eastAsia="zh-CN"/>
                              </w:rPr>
                              <w:t xml:space="preserve">Option 1 (semi-static): DL receptions outside semi-statically configured DL subband(s) are not allowed and UL transmissions outside semi-statically configured UL subband are not </w:t>
                            </w:r>
                            <w:proofErr w:type="gramStart"/>
                            <w:r w:rsidRPr="00665451">
                              <w:rPr>
                                <w:rFonts w:ascii="Times" w:eastAsia="Malgun Gothic" w:hAnsi="Times" w:cs="Times"/>
                                <w:szCs w:val="20"/>
                                <w:lang w:val="en-GB" w:eastAsia="zh-CN"/>
                              </w:rPr>
                              <w:t>allowed</w:t>
                            </w:r>
                            <w:proofErr w:type="gramEnd"/>
                          </w:p>
                          <w:p w14:paraId="086213AA" w14:textId="77777777" w:rsidR="00665451" w:rsidRPr="00665451" w:rsidRDefault="00665451" w:rsidP="00EC1380">
                            <w:pPr>
                              <w:numPr>
                                <w:ilvl w:val="2"/>
                                <w:numId w:val="36"/>
                              </w:numPr>
                              <w:shd w:val="clear" w:color="auto" w:fill="D9D9D9" w:themeFill="background1" w:themeFillShade="D9"/>
                              <w:spacing w:after="0" w:line="240" w:lineRule="auto"/>
                              <w:jc w:val="both"/>
                              <w:rPr>
                                <w:rFonts w:ascii="Times" w:eastAsia="Malgun Gothic" w:hAnsi="Times" w:cs="Times"/>
                                <w:szCs w:val="20"/>
                                <w:lang w:val="en-GB" w:eastAsia="zh-CN"/>
                              </w:rPr>
                            </w:pPr>
                            <w:r w:rsidRPr="00665451">
                              <w:rPr>
                                <w:rFonts w:ascii="Times" w:eastAsia="Malgun Gothic" w:hAnsi="Times" w:cs="Times"/>
                                <w:szCs w:val="20"/>
                                <w:lang w:val="en-GB" w:eastAsia="zh-CN"/>
                              </w:rPr>
                              <w:t xml:space="preserve">Option 2: DL receptions outside semi-statically configured DL subband(s) are </w:t>
                            </w:r>
                            <w:proofErr w:type="gramStart"/>
                            <w:r w:rsidRPr="00665451">
                              <w:rPr>
                                <w:rFonts w:ascii="Times" w:eastAsia="Malgun Gothic" w:hAnsi="Times" w:cs="Times"/>
                                <w:szCs w:val="20"/>
                                <w:lang w:val="en-GB" w:eastAsia="zh-CN"/>
                              </w:rPr>
                              <w:t>allowed</w:t>
                            </w:r>
                            <w:proofErr w:type="gramEnd"/>
                            <w:r w:rsidRPr="00665451">
                              <w:rPr>
                                <w:rFonts w:ascii="Times" w:eastAsia="Malgun Gothic" w:hAnsi="Times" w:cs="Times"/>
                                <w:szCs w:val="20"/>
                                <w:lang w:val="en-GB" w:eastAsia="zh-CN"/>
                              </w:rPr>
                              <w:t xml:space="preserve"> </w:t>
                            </w:r>
                          </w:p>
                          <w:p w14:paraId="3599235F" w14:textId="77777777" w:rsidR="00665451" w:rsidRPr="00665451" w:rsidRDefault="00665451" w:rsidP="00EC1380">
                            <w:pPr>
                              <w:numPr>
                                <w:ilvl w:val="3"/>
                                <w:numId w:val="36"/>
                              </w:numPr>
                              <w:shd w:val="clear" w:color="auto" w:fill="D9D9D9" w:themeFill="background1" w:themeFillShade="D9"/>
                              <w:spacing w:after="0" w:line="240" w:lineRule="auto"/>
                              <w:jc w:val="both"/>
                              <w:rPr>
                                <w:rFonts w:ascii="Times" w:eastAsia="Malgun Gothic" w:hAnsi="Times" w:cs="Times"/>
                                <w:szCs w:val="20"/>
                                <w:lang w:val="en-GB" w:eastAsia="zh-CN"/>
                              </w:rPr>
                            </w:pPr>
                            <w:r w:rsidRPr="00665451">
                              <w:rPr>
                                <w:rFonts w:ascii="Times" w:eastAsia="Malgun Gothic" w:hAnsi="Times" w:cs="Times"/>
                                <w:szCs w:val="20"/>
                                <w:lang w:val="en-GB" w:eastAsia="zh-CN"/>
                              </w:rPr>
                              <w:t xml:space="preserve">UL transmissions outside the semi-statically configured UL subbands are not </w:t>
                            </w:r>
                            <w:proofErr w:type="gramStart"/>
                            <w:r w:rsidRPr="00665451">
                              <w:rPr>
                                <w:rFonts w:ascii="Times" w:eastAsia="Malgun Gothic" w:hAnsi="Times" w:cs="Times"/>
                                <w:szCs w:val="20"/>
                                <w:lang w:val="en-GB" w:eastAsia="zh-CN"/>
                              </w:rPr>
                              <w:t>allowed</w:t>
                            </w:r>
                            <w:proofErr w:type="gramEnd"/>
                          </w:p>
                          <w:p w14:paraId="4EEEB958" w14:textId="77777777" w:rsidR="00665451" w:rsidRPr="00665451" w:rsidRDefault="00665451" w:rsidP="00EC1380">
                            <w:pPr>
                              <w:numPr>
                                <w:ilvl w:val="2"/>
                                <w:numId w:val="36"/>
                              </w:numPr>
                              <w:shd w:val="clear" w:color="auto" w:fill="D9D9D9" w:themeFill="background1" w:themeFillShade="D9"/>
                              <w:spacing w:after="0" w:line="240" w:lineRule="auto"/>
                              <w:jc w:val="both"/>
                              <w:rPr>
                                <w:rFonts w:ascii="Times" w:eastAsia="Malgun Gothic" w:hAnsi="Times" w:cs="Times"/>
                                <w:szCs w:val="20"/>
                                <w:lang w:val="en-GB" w:eastAsia="zh-CN"/>
                              </w:rPr>
                            </w:pPr>
                            <w:r w:rsidRPr="00665451">
                              <w:rPr>
                                <w:rFonts w:ascii="Times" w:eastAsia="Malgun Gothic" w:hAnsi="Times" w:cs="Times"/>
                                <w:szCs w:val="20"/>
                                <w:lang w:val="en-GB" w:eastAsia="zh-CN"/>
                              </w:rPr>
                              <w:t xml:space="preserve">Option 3: DL receptions outside semi-statically configured DL subband(s) are </w:t>
                            </w:r>
                            <w:proofErr w:type="gramStart"/>
                            <w:r w:rsidRPr="00665451">
                              <w:rPr>
                                <w:rFonts w:ascii="Times" w:eastAsia="Malgun Gothic" w:hAnsi="Times" w:cs="Times"/>
                                <w:szCs w:val="20"/>
                                <w:lang w:val="en-GB" w:eastAsia="zh-CN"/>
                              </w:rPr>
                              <w:t>allowed</w:t>
                            </w:r>
                            <w:proofErr w:type="gramEnd"/>
                          </w:p>
                          <w:p w14:paraId="374949E6" w14:textId="77777777" w:rsidR="00665451" w:rsidRPr="00665451" w:rsidRDefault="00665451" w:rsidP="00EC1380">
                            <w:pPr>
                              <w:numPr>
                                <w:ilvl w:val="3"/>
                                <w:numId w:val="36"/>
                              </w:numPr>
                              <w:shd w:val="clear" w:color="auto" w:fill="D9D9D9" w:themeFill="background1" w:themeFillShade="D9"/>
                              <w:spacing w:after="0" w:line="240" w:lineRule="auto"/>
                              <w:jc w:val="both"/>
                              <w:rPr>
                                <w:rFonts w:ascii="Times" w:eastAsia="Malgun Gothic" w:hAnsi="Times" w:cs="Times"/>
                                <w:szCs w:val="20"/>
                                <w:lang w:val="en-GB" w:eastAsia="zh-CN"/>
                              </w:rPr>
                            </w:pPr>
                            <w:r w:rsidRPr="00665451">
                              <w:rPr>
                                <w:rFonts w:ascii="Times" w:eastAsia="Malgun Gothic" w:hAnsi="Times" w:cs="Times"/>
                                <w:szCs w:val="20"/>
                                <w:lang w:val="en-GB" w:eastAsia="zh-CN"/>
                              </w:rPr>
                              <w:t xml:space="preserve">UL transmissions outside the semi-statically configured UL subbands are </w:t>
                            </w:r>
                            <w:proofErr w:type="gramStart"/>
                            <w:r w:rsidRPr="00665451">
                              <w:rPr>
                                <w:rFonts w:ascii="Times" w:eastAsia="Malgun Gothic" w:hAnsi="Times" w:cs="Times"/>
                                <w:szCs w:val="20"/>
                                <w:lang w:val="en-GB" w:eastAsia="zh-CN"/>
                              </w:rPr>
                              <w:t>allowed</w:t>
                            </w:r>
                            <w:proofErr w:type="gramEnd"/>
                          </w:p>
                          <w:p w14:paraId="11A4C9BC" w14:textId="77777777" w:rsidR="00665451" w:rsidRPr="00665451" w:rsidRDefault="00665451" w:rsidP="00291363">
                            <w:pPr>
                              <w:shd w:val="clear" w:color="auto" w:fill="D9D9D9" w:themeFill="background1" w:themeFillShade="D9"/>
                              <w:tabs>
                                <w:tab w:val="left" w:pos="0"/>
                              </w:tabs>
                              <w:spacing w:after="0" w:line="240" w:lineRule="auto"/>
                              <w:jc w:val="both"/>
                              <w:rPr>
                                <w:rFonts w:ascii="Times" w:eastAsia="Malgun Gothic" w:hAnsi="Times" w:cs="Times"/>
                                <w:szCs w:val="20"/>
                                <w:lang w:val="en-GB" w:eastAsia="zh-CN"/>
                              </w:rPr>
                            </w:pPr>
                            <w:r w:rsidRPr="00665451">
                              <w:rPr>
                                <w:rFonts w:ascii="Times" w:eastAsia="Malgun Gothic" w:hAnsi="Times" w:cs="Times"/>
                                <w:szCs w:val="20"/>
                                <w:lang w:val="en-GB" w:eastAsia="zh-CN"/>
                              </w:rPr>
                              <w:t>Dynamic SBFD should be compared with dynamic TDD and/or semi-static SBFD in terms of performance, implementation complexity, switching latency.</w:t>
                            </w:r>
                          </w:p>
                          <w:p w14:paraId="79DBE837" w14:textId="77777777" w:rsidR="00665451" w:rsidRPr="00665451" w:rsidRDefault="00665451" w:rsidP="00291363">
                            <w:pPr>
                              <w:shd w:val="clear" w:color="auto" w:fill="D9D9D9" w:themeFill="background1" w:themeFillShade="D9"/>
                              <w:tabs>
                                <w:tab w:val="left" w:pos="0"/>
                              </w:tabs>
                              <w:spacing w:after="0" w:line="240" w:lineRule="auto"/>
                              <w:jc w:val="both"/>
                              <w:rPr>
                                <w:rFonts w:ascii="Times" w:eastAsia="Malgun Gothic" w:hAnsi="Times" w:cs="Times"/>
                                <w:szCs w:val="20"/>
                                <w:lang w:val="en-GB" w:eastAsia="zh-CN"/>
                              </w:rPr>
                            </w:pPr>
                            <w:r w:rsidRPr="00665451">
                              <w:rPr>
                                <w:rFonts w:ascii="Times" w:eastAsia="Malgun Gothic" w:hAnsi="Times" w:cs="Times"/>
                                <w:szCs w:val="20"/>
                                <w:lang w:val="en-GB" w:eastAsia="zh-CN"/>
                              </w:rPr>
                              <w:t>For each option, additional conditions may apply to determine whether the option is applicable.</w:t>
                            </w:r>
                          </w:p>
                          <w:p w14:paraId="1BDEB312" w14:textId="77777777" w:rsidR="00665451" w:rsidRPr="00FF1A50" w:rsidRDefault="00665451" w:rsidP="00665451">
                            <w:pPr>
                              <w:spacing w:after="120" w:line="240" w:lineRule="auto"/>
                              <w:rPr>
                                <w:rFonts w:ascii="Times" w:eastAsia="Malgun Gothic" w:hAnsi="Times" w:cs="Times New Roman"/>
                                <w:szCs w:val="24"/>
                                <w:lang w:val="en-GB"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7CA826" id="_x0000_t202" coordsize="21600,21600" o:spt="202" path="m,l,21600r21600,l21600,xe">
                <v:stroke joinstyle="miter"/>
                <v:path gradientshapeok="t" o:connecttype="rect"/>
              </v:shapetype>
              <v:shape id="Text Box 43" o:spid="_x0000_s1026" type="#_x0000_t202" style="position:absolute;left:0;text-align:left;margin-left:0;margin-top:31.95pt;width:480.9pt;height:184.05pt;z-index:25165825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">
                <v:textbox>
                  <w:txbxContent>
                    <w:p w14:paraId="50D89722" w14:textId="43167E91" w:rsidR="00665451" w:rsidRPr="00665451" w:rsidRDefault="00665451" w:rsidP="00291363">
                      <w:pPr>
                        <w:shd w:val="clear" w:color="auto" w:fill="D9D9D9" w:themeFill="background1" w:themeFillShade="D9"/>
                        <w:spacing w:after="0" w:line="240" w:lineRule="auto"/>
                        <w:jc w:val="both"/>
                        <w:rPr>
                          <w:rFonts w:ascii="Times" w:eastAsia="Malgun Gothic" w:hAnsi="Times" w:cs="Times"/>
                          <w:b/>
                          <w:szCs w:val="20"/>
                          <w:highlight w:val="green"/>
                          <w:lang w:val="en-GB" w:eastAsia="zh-CN"/>
                        </w:rPr>
                      </w:pPr>
                      <w:r>
                        <w:rPr>
                          <w:rFonts w:ascii="Times" w:eastAsia="Malgun Gothic" w:hAnsi="Times" w:cs="Times"/>
                          <w:b/>
                          <w:szCs w:val="20"/>
                          <w:highlight w:val="green"/>
                          <w:lang w:val="en-GB" w:eastAsia="zh-CN"/>
                        </w:rPr>
                        <w:t xml:space="preserve">RAN1#112 </w:t>
                      </w:r>
                      <w:r w:rsidRPr="00665451">
                        <w:rPr>
                          <w:rFonts w:ascii="Times" w:eastAsia="Malgun Gothic" w:hAnsi="Times" w:cs="Times"/>
                          <w:b/>
                          <w:szCs w:val="20"/>
                          <w:highlight w:val="green"/>
                          <w:lang w:val="en-GB" w:eastAsia="zh-CN"/>
                        </w:rPr>
                        <w:t>Agreement</w:t>
                      </w:r>
                    </w:p>
                    <w:p w14:paraId="202AE565" w14:textId="77777777" w:rsidR="00665451" w:rsidRPr="00665451" w:rsidRDefault="00665451" w:rsidP="00291363">
                      <w:pPr>
                        <w:shd w:val="clear" w:color="auto" w:fill="D9D9D9" w:themeFill="background1" w:themeFillShade="D9"/>
                        <w:spacing w:after="0" w:line="240" w:lineRule="auto"/>
                        <w:jc w:val="both"/>
                        <w:rPr>
                          <w:rFonts w:ascii="Times" w:eastAsia="Malgun Gothic" w:hAnsi="Times" w:cs="Times"/>
                          <w:szCs w:val="20"/>
                          <w:lang w:val="en-GB" w:eastAsia="zh-CN"/>
                        </w:rPr>
                      </w:pPr>
                      <w:r w:rsidRPr="00665451">
                        <w:rPr>
                          <w:rFonts w:ascii="Times" w:eastAsia="Malgun Gothic" w:hAnsi="Times" w:cs="Times"/>
                          <w:szCs w:val="20"/>
                          <w:lang w:val="en-GB" w:eastAsia="zh-CN"/>
                        </w:rPr>
                        <w:t>For dynamic SBFD,</w:t>
                      </w:r>
                    </w:p>
                    <w:p w14:paraId="7BFDB70C" w14:textId="3262A2A2" w:rsidR="00665451" w:rsidRPr="00665451" w:rsidRDefault="00665451" w:rsidP="00EC1380">
                      <w:pPr>
                        <w:numPr>
                          <w:ilvl w:val="1"/>
                          <w:numId w:val="36"/>
                        </w:numPr>
                        <w:shd w:val="clear" w:color="auto" w:fill="D9D9D9" w:themeFill="background1" w:themeFillShade="D9"/>
                        <w:spacing w:after="0" w:line="240" w:lineRule="auto"/>
                        <w:jc w:val="both"/>
                        <w:rPr>
                          <w:rFonts w:ascii="Times" w:eastAsia="Malgun Gothic" w:hAnsi="Times" w:cs="Times"/>
                          <w:color w:val="FF0000"/>
                          <w:szCs w:val="20"/>
                          <w:lang w:val="en-GB" w:eastAsia="zh-CN"/>
                        </w:rPr>
                      </w:pPr>
                      <w:r w:rsidRPr="00665451">
                        <w:rPr>
                          <w:rFonts w:ascii="Times" w:eastAsia="Malgun Gothic" w:hAnsi="Times" w:cs="Times"/>
                          <w:color w:val="FF0000"/>
                          <w:szCs w:val="20"/>
                          <w:lang w:val="en-GB" w:eastAsia="zh-CN"/>
                        </w:rPr>
                        <w:t>[Omitted text, not relevant to flexible symbols]</w:t>
                      </w:r>
                    </w:p>
                    <w:p w14:paraId="4F6446E3" w14:textId="77777777" w:rsidR="00665451" w:rsidRPr="00665451" w:rsidRDefault="00665451" w:rsidP="00EC1380">
                      <w:pPr>
                        <w:numPr>
                          <w:ilvl w:val="1"/>
                          <w:numId w:val="36"/>
                        </w:numPr>
                        <w:shd w:val="clear" w:color="auto" w:fill="D9D9D9" w:themeFill="background1" w:themeFillShade="D9"/>
                        <w:spacing w:after="0" w:line="240" w:lineRule="auto"/>
                        <w:jc w:val="both"/>
                        <w:rPr>
                          <w:rFonts w:ascii="Times" w:eastAsia="Malgun Gothic" w:hAnsi="Times" w:cs="Times"/>
                          <w:szCs w:val="20"/>
                          <w:lang w:val="en-GB" w:eastAsia="zh-CN"/>
                        </w:rPr>
                      </w:pPr>
                      <w:r w:rsidRPr="00665451">
                        <w:rPr>
                          <w:rFonts w:ascii="Times" w:eastAsia="Malgun Gothic" w:hAnsi="Times" w:cs="Times"/>
                          <w:szCs w:val="20"/>
                          <w:lang w:val="en-GB" w:eastAsia="zh-CN"/>
                        </w:rPr>
                        <w:t xml:space="preserve">For SBFD-aware UEs, further study whether DL receptions outside semi-statically configured DL subband(s) and UL transmissions outside semi-statically configured UL subband are allowed or not in the symbol configured as flexible in </w:t>
                      </w:r>
                      <w:r w:rsidRPr="00665451">
                        <w:rPr>
                          <w:rFonts w:ascii="Times" w:eastAsia="Malgun Gothic" w:hAnsi="Times" w:cs="Times"/>
                          <w:i/>
                          <w:szCs w:val="20"/>
                          <w:lang w:val="en-GB" w:eastAsia="zh-CN"/>
                        </w:rPr>
                        <w:t>TDD-UL-DL-ConfigCommon</w:t>
                      </w:r>
                      <w:r w:rsidRPr="00665451">
                        <w:rPr>
                          <w:rFonts w:ascii="Times" w:eastAsia="Malgun Gothic" w:hAnsi="Times" w:cs="Times"/>
                          <w:szCs w:val="20"/>
                          <w:lang w:val="en-GB" w:eastAsia="zh-CN"/>
                        </w:rPr>
                        <w:t xml:space="preserve"> based on the following options:</w:t>
                      </w:r>
                    </w:p>
                    <w:p w14:paraId="5500524C" w14:textId="77777777" w:rsidR="00665451" w:rsidRPr="00665451" w:rsidRDefault="00665451" w:rsidP="00EC1380">
                      <w:pPr>
                        <w:numPr>
                          <w:ilvl w:val="2"/>
                          <w:numId w:val="36"/>
                        </w:numPr>
                        <w:shd w:val="clear" w:color="auto" w:fill="D9D9D9" w:themeFill="background1" w:themeFillShade="D9"/>
                        <w:spacing w:after="0" w:line="240" w:lineRule="auto"/>
                        <w:jc w:val="both"/>
                        <w:rPr>
                          <w:rFonts w:ascii="Times" w:eastAsia="Malgun Gothic" w:hAnsi="Times" w:cs="Times"/>
                          <w:szCs w:val="20"/>
                          <w:lang w:val="en-GB" w:eastAsia="zh-CN"/>
                        </w:rPr>
                      </w:pPr>
                      <w:r w:rsidRPr="00665451">
                        <w:rPr>
                          <w:rFonts w:ascii="Times" w:eastAsia="Malgun Gothic" w:hAnsi="Times" w:cs="Times"/>
                          <w:szCs w:val="20"/>
                          <w:lang w:val="en-GB" w:eastAsia="zh-CN"/>
                        </w:rPr>
                        <w:t xml:space="preserve">Option 1 (semi-static): DL receptions outside semi-statically configured DL subband(s) are not allowed and UL transmissions outside semi-statically configured UL subband are not </w:t>
                      </w:r>
                      <w:proofErr w:type="gramStart"/>
                      <w:r w:rsidRPr="00665451">
                        <w:rPr>
                          <w:rFonts w:ascii="Times" w:eastAsia="Malgun Gothic" w:hAnsi="Times" w:cs="Times"/>
                          <w:szCs w:val="20"/>
                          <w:lang w:val="en-GB" w:eastAsia="zh-CN"/>
                        </w:rPr>
                        <w:t>allowed</w:t>
                      </w:r>
                      <w:proofErr w:type="gramEnd"/>
                    </w:p>
                    <w:p w14:paraId="086213AA" w14:textId="77777777" w:rsidR="00665451" w:rsidRPr="00665451" w:rsidRDefault="00665451" w:rsidP="00EC1380">
                      <w:pPr>
                        <w:numPr>
                          <w:ilvl w:val="2"/>
                          <w:numId w:val="36"/>
                        </w:numPr>
                        <w:shd w:val="clear" w:color="auto" w:fill="D9D9D9" w:themeFill="background1" w:themeFillShade="D9"/>
                        <w:spacing w:after="0" w:line="240" w:lineRule="auto"/>
                        <w:jc w:val="both"/>
                        <w:rPr>
                          <w:rFonts w:ascii="Times" w:eastAsia="Malgun Gothic" w:hAnsi="Times" w:cs="Times"/>
                          <w:szCs w:val="20"/>
                          <w:lang w:val="en-GB" w:eastAsia="zh-CN"/>
                        </w:rPr>
                      </w:pPr>
                      <w:r w:rsidRPr="00665451">
                        <w:rPr>
                          <w:rFonts w:ascii="Times" w:eastAsia="Malgun Gothic" w:hAnsi="Times" w:cs="Times"/>
                          <w:szCs w:val="20"/>
                          <w:lang w:val="en-GB" w:eastAsia="zh-CN"/>
                        </w:rPr>
                        <w:t xml:space="preserve">Option 2: DL receptions outside semi-statically configured DL subband(s) are </w:t>
                      </w:r>
                      <w:proofErr w:type="gramStart"/>
                      <w:r w:rsidRPr="00665451">
                        <w:rPr>
                          <w:rFonts w:ascii="Times" w:eastAsia="Malgun Gothic" w:hAnsi="Times" w:cs="Times"/>
                          <w:szCs w:val="20"/>
                          <w:lang w:val="en-GB" w:eastAsia="zh-CN"/>
                        </w:rPr>
                        <w:t>allowed</w:t>
                      </w:r>
                      <w:proofErr w:type="gramEnd"/>
                      <w:r w:rsidRPr="00665451">
                        <w:rPr>
                          <w:rFonts w:ascii="Times" w:eastAsia="Malgun Gothic" w:hAnsi="Times" w:cs="Times"/>
                          <w:szCs w:val="20"/>
                          <w:lang w:val="en-GB" w:eastAsia="zh-CN"/>
                        </w:rPr>
                        <w:t xml:space="preserve"> </w:t>
                      </w:r>
                    </w:p>
                    <w:p w14:paraId="3599235F" w14:textId="77777777" w:rsidR="00665451" w:rsidRPr="00665451" w:rsidRDefault="00665451" w:rsidP="00EC1380">
                      <w:pPr>
                        <w:numPr>
                          <w:ilvl w:val="3"/>
                          <w:numId w:val="36"/>
                        </w:numPr>
                        <w:shd w:val="clear" w:color="auto" w:fill="D9D9D9" w:themeFill="background1" w:themeFillShade="D9"/>
                        <w:spacing w:after="0" w:line="240" w:lineRule="auto"/>
                        <w:jc w:val="both"/>
                        <w:rPr>
                          <w:rFonts w:ascii="Times" w:eastAsia="Malgun Gothic" w:hAnsi="Times" w:cs="Times"/>
                          <w:szCs w:val="20"/>
                          <w:lang w:val="en-GB" w:eastAsia="zh-CN"/>
                        </w:rPr>
                      </w:pPr>
                      <w:r w:rsidRPr="00665451">
                        <w:rPr>
                          <w:rFonts w:ascii="Times" w:eastAsia="Malgun Gothic" w:hAnsi="Times" w:cs="Times"/>
                          <w:szCs w:val="20"/>
                          <w:lang w:val="en-GB" w:eastAsia="zh-CN"/>
                        </w:rPr>
                        <w:t xml:space="preserve">UL transmissions outside the semi-statically configured UL subbands are not </w:t>
                      </w:r>
                      <w:proofErr w:type="gramStart"/>
                      <w:r w:rsidRPr="00665451">
                        <w:rPr>
                          <w:rFonts w:ascii="Times" w:eastAsia="Malgun Gothic" w:hAnsi="Times" w:cs="Times"/>
                          <w:szCs w:val="20"/>
                          <w:lang w:val="en-GB" w:eastAsia="zh-CN"/>
                        </w:rPr>
                        <w:t>allowed</w:t>
                      </w:r>
                      <w:proofErr w:type="gramEnd"/>
                    </w:p>
                    <w:p w14:paraId="4EEEB958" w14:textId="77777777" w:rsidR="00665451" w:rsidRPr="00665451" w:rsidRDefault="00665451" w:rsidP="00EC1380">
                      <w:pPr>
                        <w:numPr>
                          <w:ilvl w:val="2"/>
                          <w:numId w:val="36"/>
                        </w:numPr>
                        <w:shd w:val="clear" w:color="auto" w:fill="D9D9D9" w:themeFill="background1" w:themeFillShade="D9"/>
                        <w:spacing w:after="0" w:line="240" w:lineRule="auto"/>
                        <w:jc w:val="both"/>
                        <w:rPr>
                          <w:rFonts w:ascii="Times" w:eastAsia="Malgun Gothic" w:hAnsi="Times" w:cs="Times"/>
                          <w:szCs w:val="20"/>
                          <w:lang w:val="en-GB" w:eastAsia="zh-CN"/>
                        </w:rPr>
                      </w:pPr>
                      <w:r w:rsidRPr="00665451">
                        <w:rPr>
                          <w:rFonts w:ascii="Times" w:eastAsia="Malgun Gothic" w:hAnsi="Times" w:cs="Times"/>
                          <w:szCs w:val="20"/>
                          <w:lang w:val="en-GB" w:eastAsia="zh-CN"/>
                        </w:rPr>
                        <w:t xml:space="preserve">Option 3: DL receptions outside semi-statically configured DL subband(s) are </w:t>
                      </w:r>
                      <w:proofErr w:type="gramStart"/>
                      <w:r w:rsidRPr="00665451">
                        <w:rPr>
                          <w:rFonts w:ascii="Times" w:eastAsia="Malgun Gothic" w:hAnsi="Times" w:cs="Times"/>
                          <w:szCs w:val="20"/>
                          <w:lang w:val="en-GB" w:eastAsia="zh-CN"/>
                        </w:rPr>
                        <w:t>allowed</w:t>
                      </w:r>
                      <w:proofErr w:type="gramEnd"/>
                    </w:p>
                    <w:p w14:paraId="374949E6" w14:textId="77777777" w:rsidR="00665451" w:rsidRPr="00665451" w:rsidRDefault="00665451" w:rsidP="00EC1380">
                      <w:pPr>
                        <w:numPr>
                          <w:ilvl w:val="3"/>
                          <w:numId w:val="36"/>
                        </w:numPr>
                        <w:shd w:val="clear" w:color="auto" w:fill="D9D9D9" w:themeFill="background1" w:themeFillShade="D9"/>
                        <w:spacing w:after="0" w:line="240" w:lineRule="auto"/>
                        <w:jc w:val="both"/>
                        <w:rPr>
                          <w:rFonts w:ascii="Times" w:eastAsia="Malgun Gothic" w:hAnsi="Times" w:cs="Times"/>
                          <w:szCs w:val="20"/>
                          <w:lang w:val="en-GB" w:eastAsia="zh-CN"/>
                        </w:rPr>
                      </w:pPr>
                      <w:r w:rsidRPr="00665451">
                        <w:rPr>
                          <w:rFonts w:ascii="Times" w:eastAsia="Malgun Gothic" w:hAnsi="Times" w:cs="Times"/>
                          <w:szCs w:val="20"/>
                          <w:lang w:val="en-GB" w:eastAsia="zh-CN"/>
                        </w:rPr>
                        <w:t xml:space="preserve">UL transmissions outside the semi-statically configured UL subbands are </w:t>
                      </w:r>
                      <w:proofErr w:type="gramStart"/>
                      <w:r w:rsidRPr="00665451">
                        <w:rPr>
                          <w:rFonts w:ascii="Times" w:eastAsia="Malgun Gothic" w:hAnsi="Times" w:cs="Times"/>
                          <w:szCs w:val="20"/>
                          <w:lang w:val="en-GB" w:eastAsia="zh-CN"/>
                        </w:rPr>
                        <w:t>allowed</w:t>
                      </w:r>
                      <w:proofErr w:type="gramEnd"/>
                    </w:p>
                    <w:p w14:paraId="11A4C9BC" w14:textId="77777777" w:rsidR="00665451" w:rsidRPr="00665451" w:rsidRDefault="00665451" w:rsidP="00291363">
                      <w:pPr>
                        <w:shd w:val="clear" w:color="auto" w:fill="D9D9D9" w:themeFill="background1" w:themeFillShade="D9"/>
                        <w:tabs>
                          <w:tab w:val="left" w:pos="0"/>
                        </w:tabs>
                        <w:spacing w:after="0" w:line="240" w:lineRule="auto"/>
                        <w:jc w:val="both"/>
                        <w:rPr>
                          <w:rFonts w:ascii="Times" w:eastAsia="Malgun Gothic" w:hAnsi="Times" w:cs="Times"/>
                          <w:szCs w:val="20"/>
                          <w:lang w:val="en-GB" w:eastAsia="zh-CN"/>
                        </w:rPr>
                      </w:pPr>
                      <w:r w:rsidRPr="00665451">
                        <w:rPr>
                          <w:rFonts w:ascii="Times" w:eastAsia="Malgun Gothic" w:hAnsi="Times" w:cs="Times"/>
                          <w:szCs w:val="20"/>
                          <w:lang w:val="en-GB" w:eastAsia="zh-CN"/>
                        </w:rPr>
                        <w:t>Dynamic SBFD should be compared with dynamic TDD and/or semi-static SBFD in terms of performance, implementation complexity, switching latency.</w:t>
                      </w:r>
                    </w:p>
                    <w:p w14:paraId="79DBE837" w14:textId="77777777" w:rsidR="00665451" w:rsidRPr="00665451" w:rsidRDefault="00665451" w:rsidP="00291363">
                      <w:pPr>
                        <w:shd w:val="clear" w:color="auto" w:fill="D9D9D9" w:themeFill="background1" w:themeFillShade="D9"/>
                        <w:tabs>
                          <w:tab w:val="left" w:pos="0"/>
                        </w:tabs>
                        <w:spacing w:after="0" w:line="240" w:lineRule="auto"/>
                        <w:jc w:val="both"/>
                        <w:rPr>
                          <w:rFonts w:ascii="Times" w:eastAsia="Malgun Gothic" w:hAnsi="Times" w:cs="Times"/>
                          <w:szCs w:val="20"/>
                          <w:lang w:val="en-GB" w:eastAsia="zh-CN"/>
                        </w:rPr>
                      </w:pPr>
                      <w:r w:rsidRPr="00665451">
                        <w:rPr>
                          <w:rFonts w:ascii="Times" w:eastAsia="Malgun Gothic" w:hAnsi="Times" w:cs="Times"/>
                          <w:szCs w:val="20"/>
                          <w:lang w:val="en-GB" w:eastAsia="zh-CN"/>
                        </w:rPr>
                        <w:t>For each option, additional conditions may apply to determine whether the option is applicable.</w:t>
                      </w:r>
                    </w:p>
                    <w:p w14:paraId="1BDEB312" w14:textId="77777777" w:rsidR="00665451" w:rsidRPr="00FF1A50" w:rsidRDefault="00665451" w:rsidP="00665451">
                      <w:pPr>
                        <w:spacing w:after="120" w:line="240" w:lineRule="auto"/>
                        <w:rPr>
                          <w:rFonts w:ascii="Times" w:eastAsia="Malgun Gothic" w:hAnsi="Times" w:cs="Times New Roman"/>
                          <w:szCs w:val="24"/>
                          <w:lang w:val="en-GB" w:eastAsia="zh-CN"/>
                        </w:rPr>
                      </w:pPr>
                    </w:p>
                  </w:txbxContent>
                </v:textbox>
                <w10:wrap type="topAndBottom" anchorx="margin"/>
              </v:shape>
            </w:pict>
          </mc:Fallback>
        </mc:AlternateContent>
      </w:r>
      <w:r w:rsidR="007C171E">
        <w:rPr>
          <w:lang w:eastAsia="ja-JP"/>
        </w:rPr>
        <w:t>I</w:t>
      </w:r>
      <w:r w:rsidR="00665451">
        <w:rPr>
          <w:lang w:eastAsia="ja-JP"/>
        </w:rPr>
        <w:t xml:space="preserve">n RAN1#112 </w:t>
      </w:r>
      <w:r w:rsidR="007C171E">
        <w:rPr>
          <w:lang w:eastAsia="ja-JP"/>
        </w:rPr>
        <w:t>the following</w:t>
      </w:r>
      <w:r w:rsidR="00665451">
        <w:rPr>
          <w:lang w:eastAsia="ja-JP"/>
        </w:rPr>
        <w:t xml:space="preserve"> agreement was made</w:t>
      </w:r>
      <w:r w:rsidR="008C63FD">
        <w:rPr>
          <w:lang w:eastAsia="ja-JP"/>
        </w:rPr>
        <w:t xml:space="preserve"> </w:t>
      </w:r>
      <w:r w:rsidR="007C171E">
        <w:rPr>
          <w:lang w:eastAsia="ja-JP"/>
        </w:rPr>
        <w:t>for different options on how to operate with such a configuration where Options 2 and 3 are referred to as “Dynamic SBFD.”</w:t>
      </w:r>
    </w:p>
    <w:p w14:paraId="7D8088FE" w14:textId="264EAD94" w:rsidR="00013ED9" w:rsidRDefault="00CA4A91" w:rsidP="00312182">
      <w:pPr>
        <w:jc w:val="both"/>
      </w:pPr>
      <w:r>
        <w:rPr>
          <w:lang w:eastAsia="ja-JP"/>
        </w:rPr>
        <w:t>We have a preference that Option 1 is the baseline, due to the harmonized operation with ‘D’ symbols. We think that Options 2 and 3 are complicated</w:t>
      </w:r>
      <w:r w:rsidR="00503DD8">
        <w:rPr>
          <w:lang w:eastAsia="ja-JP"/>
        </w:rPr>
        <w:t xml:space="preserve">. Moreover, </w:t>
      </w:r>
      <w:r>
        <w:rPr>
          <w:lang w:eastAsia="ja-JP"/>
        </w:rPr>
        <w:t>as we will show through evaluation later in this section it does not appear to bring benefits compared to operating the system in a dynamic TDD fashion, i.e., without subbands.</w:t>
      </w:r>
      <w:r w:rsidR="00312182">
        <w:rPr>
          <w:lang w:eastAsia="ja-JP"/>
        </w:rPr>
        <w:t xml:space="preserve"> Hence, </w:t>
      </w:r>
      <w:bookmarkStart w:id="4" w:name="_Ref127301026"/>
      <w:r w:rsidR="00312182">
        <w:rPr>
          <w:lang w:eastAsia="ja-JP"/>
        </w:rPr>
        <w:t>o</w:t>
      </w:r>
      <w:r w:rsidR="007C171E">
        <w:t xml:space="preserve">ur preference is that </w:t>
      </w:r>
      <w:r w:rsidR="00013ED9">
        <w:t xml:space="preserve">Option 1 </w:t>
      </w:r>
      <w:r w:rsidR="00665451">
        <w:t xml:space="preserve">in the RAN1#112 agreement </w:t>
      </w:r>
      <w:r w:rsidR="00013ED9">
        <w:t>is the baseline, and Option</w:t>
      </w:r>
      <w:r w:rsidR="00665451">
        <w:t>s</w:t>
      </w:r>
      <w:r w:rsidR="00013ED9">
        <w:t xml:space="preserve"> 2</w:t>
      </w:r>
      <w:r w:rsidR="00665451">
        <w:t xml:space="preserve"> and 3</w:t>
      </w:r>
      <w:r w:rsidR="00013ED9">
        <w:t xml:space="preserve"> </w:t>
      </w:r>
      <w:r>
        <w:t>are</w:t>
      </w:r>
      <w:r w:rsidR="00013ED9">
        <w:t xml:space="preserve"> not further pursued</w:t>
      </w:r>
      <w:bookmarkEnd w:id="4"/>
      <w:r w:rsidR="007C171E">
        <w:t xml:space="preserve"> in normative work.</w:t>
      </w:r>
    </w:p>
    <w:p w14:paraId="3C47313A" w14:textId="31AF4EB3" w:rsidR="003D73D4" w:rsidRDefault="00A44512" w:rsidP="003D73D4">
      <w:pPr>
        <w:jc w:val="both"/>
        <w:rPr>
          <w:lang w:eastAsia="ja-JP"/>
        </w:rPr>
      </w:pPr>
      <w:r>
        <w:rPr>
          <w:lang w:eastAsia="ja-JP"/>
        </w:rPr>
        <w:lastRenderedPageBreak/>
        <w:t xml:space="preserve">In Options 2 and 3, </w:t>
      </w:r>
      <w:r w:rsidR="003D73D4">
        <w:rPr>
          <w:lang w:eastAsia="ja-JP"/>
        </w:rPr>
        <w:t>DL receptions outside the DL subband(s) (i.e., within the UL subband)</w:t>
      </w:r>
      <w:r>
        <w:rPr>
          <w:lang w:eastAsia="ja-JP"/>
        </w:rPr>
        <w:t xml:space="preserve"> is allowed</w:t>
      </w:r>
      <w:r w:rsidR="003D73D4">
        <w:rPr>
          <w:lang w:eastAsia="ja-JP"/>
        </w:rPr>
        <w:t xml:space="preserve">. However, we think that this defies the principle of configuring an UL subband in the first place. If an UL subband is configured, then it should be used only for UL transmissions. This is the same principle as configuring a symbol as either 'D' or 'U' in </w:t>
      </w:r>
      <w:r w:rsidR="003D73D4" w:rsidRPr="001B26C8">
        <w:rPr>
          <w:i/>
          <w:iCs/>
          <w:lang w:eastAsia="ja-JP"/>
        </w:rPr>
        <w:t>TDD-UL-DL-ConfigCommon</w:t>
      </w:r>
      <w:r w:rsidR="003D73D4">
        <w:rPr>
          <w:lang w:eastAsia="ja-JP"/>
        </w:rPr>
        <w:t xml:space="preserve"> and </w:t>
      </w:r>
      <w:r w:rsidR="003D73D4" w:rsidRPr="00F91234">
        <w:rPr>
          <w:i/>
          <w:iCs/>
          <w:lang w:eastAsia="ja-JP"/>
        </w:rPr>
        <w:t>TDD-UL-DL-ConfigDedicated</w:t>
      </w:r>
      <w:r w:rsidR="003D73D4">
        <w:rPr>
          <w:lang w:eastAsia="ja-JP"/>
        </w:rPr>
        <w:t>. Such symbols are only used for downlink or only used for uplink, respectively. If it is desired to use the UL subband for DL, then the symbol can always be re-configured semi-statically as 'D', i.e., without an UL subband. Alternatively, if it is desired to have the flexibility to determine the direction dynamically</w:t>
      </w:r>
      <w:r w:rsidR="00341B86">
        <w:rPr>
          <w:lang w:eastAsia="ja-JP"/>
        </w:rPr>
        <w:t xml:space="preserve"> (as in dynamic TDD)</w:t>
      </w:r>
      <w:r w:rsidR="003D73D4">
        <w:rPr>
          <w:lang w:eastAsia="ja-JP"/>
        </w:rPr>
        <w:t xml:space="preserve">, then the symbol can be configured as 'F' </w:t>
      </w:r>
      <w:r w:rsidR="00341B86">
        <w:rPr>
          <w:lang w:eastAsia="ja-JP"/>
        </w:rPr>
        <w:t>using</w:t>
      </w:r>
      <w:r w:rsidR="003D73D4">
        <w:rPr>
          <w:lang w:eastAsia="ja-JP"/>
        </w:rPr>
        <w:t xml:space="preserve"> existing specifications.</w:t>
      </w:r>
      <w:r w:rsidR="00341B86">
        <w:rPr>
          <w:lang w:eastAsia="ja-JP"/>
        </w:rPr>
        <w:t xml:space="preserve"> In fact, below we show that there is </w:t>
      </w:r>
      <w:r w:rsidR="008C63FD">
        <w:rPr>
          <w:lang w:eastAsia="ja-JP"/>
        </w:rPr>
        <w:t>very little</w:t>
      </w:r>
      <w:r w:rsidR="00341B86">
        <w:rPr>
          <w:lang w:eastAsia="ja-JP"/>
        </w:rPr>
        <w:t xml:space="preserve"> advantage in allowing</w:t>
      </w:r>
      <w:r w:rsidR="009F0474">
        <w:rPr>
          <w:lang w:eastAsia="ja-JP"/>
        </w:rPr>
        <w:t xml:space="preserve"> DL receptions outside the DL subband(s)</w:t>
      </w:r>
      <w:r w:rsidR="008C63FD">
        <w:rPr>
          <w:lang w:eastAsia="ja-JP"/>
        </w:rPr>
        <w:t xml:space="preserve"> and/or UL transmission outside the UL subband.</w:t>
      </w:r>
    </w:p>
    <w:p w14:paraId="35E998E0" w14:textId="39965ECC" w:rsidR="003D73D4" w:rsidRDefault="003D73D4" w:rsidP="00841231">
      <w:pPr>
        <w:rPr>
          <w:lang w:val="en-GB" w:eastAsia="ja-JP"/>
        </w:rPr>
      </w:pPr>
      <w:r>
        <w:rPr>
          <w:lang w:val="en-GB" w:eastAsia="ja-JP"/>
        </w:rPr>
        <w:t>Option</w:t>
      </w:r>
      <w:r w:rsidR="008C63FD">
        <w:rPr>
          <w:lang w:val="en-GB" w:eastAsia="ja-JP"/>
        </w:rPr>
        <w:t>s</w:t>
      </w:r>
      <w:r>
        <w:rPr>
          <w:lang w:val="en-GB" w:eastAsia="ja-JP"/>
        </w:rPr>
        <w:t xml:space="preserve"> 2</w:t>
      </w:r>
      <w:r w:rsidR="008C63FD">
        <w:rPr>
          <w:lang w:val="en-GB" w:eastAsia="ja-JP"/>
        </w:rPr>
        <w:t xml:space="preserve"> and 3</w:t>
      </w:r>
      <w:r w:rsidR="00882D60">
        <w:rPr>
          <w:lang w:val="en-GB" w:eastAsia="ja-JP"/>
        </w:rPr>
        <w:t xml:space="preserve"> </w:t>
      </w:r>
      <w:r w:rsidR="00FA14DF">
        <w:rPr>
          <w:lang w:val="en-GB" w:eastAsia="ja-JP"/>
        </w:rPr>
        <w:t>lead to dynamic operation</w:t>
      </w:r>
      <w:r w:rsidR="00882D60">
        <w:rPr>
          <w:lang w:val="en-GB" w:eastAsia="ja-JP"/>
        </w:rPr>
        <w:t xml:space="preserve">, and because of this we call it “dynamic SBFD” </w:t>
      </w:r>
      <w:r w:rsidR="008C63FD">
        <w:rPr>
          <w:lang w:val="en-GB" w:eastAsia="ja-JP"/>
        </w:rPr>
        <w:t>as in the RAN1#112 agreement</w:t>
      </w:r>
      <w:r w:rsidR="00024EF8">
        <w:rPr>
          <w:lang w:val="en-GB" w:eastAsia="ja-JP"/>
        </w:rPr>
        <w:t xml:space="preserve"> (dSBFD for short)</w:t>
      </w:r>
      <w:r w:rsidR="008C63FD">
        <w:rPr>
          <w:lang w:val="en-GB" w:eastAsia="ja-JP"/>
        </w:rPr>
        <w:t>.</w:t>
      </w:r>
      <w:r w:rsidR="00882D60">
        <w:rPr>
          <w:lang w:val="en-GB" w:eastAsia="ja-JP"/>
        </w:rPr>
        <w:t xml:space="preserve"> According to the agreement, the gNB can dynamically select between the following three </w:t>
      </w:r>
      <w:r w:rsidR="00FA14DF">
        <w:rPr>
          <w:lang w:val="en-GB" w:eastAsia="ja-JP"/>
        </w:rPr>
        <w:t>‘modes’</w:t>
      </w:r>
      <w:r w:rsidR="00882D60">
        <w:rPr>
          <w:lang w:val="en-GB" w:eastAsia="ja-JP"/>
        </w:rPr>
        <w:t xml:space="preserve"> for a symbol configured as ‘F’</w:t>
      </w:r>
      <w:r w:rsidR="008C63FD">
        <w:rPr>
          <w:lang w:val="en-GB" w:eastAsia="ja-JP"/>
        </w:rPr>
        <w:t xml:space="preserve"> depending on which option is </w:t>
      </w:r>
      <w:proofErr w:type="gramStart"/>
      <w:r w:rsidR="008C63FD">
        <w:rPr>
          <w:lang w:val="en-GB" w:eastAsia="ja-JP"/>
        </w:rPr>
        <w:t>considered</w:t>
      </w:r>
      <w:proofErr w:type="gramEnd"/>
    </w:p>
    <w:p w14:paraId="283B7921" w14:textId="77777777" w:rsidR="00503DD8" w:rsidRPr="00882D60" w:rsidRDefault="00503DD8" w:rsidP="00EC1380">
      <w:pPr>
        <w:pStyle w:val="ListParagraph"/>
        <w:numPr>
          <w:ilvl w:val="0"/>
          <w:numId w:val="31"/>
        </w:numPr>
        <w:rPr>
          <w:rFonts w:ascii="Arial" w:hAnsi="Arial" w:cs="Arial"/>
          <w:sz w:val="20"/>
          <w:szCs w:val="20"/>
          <w:lang w:val="en-GB" w:eastAsia="ja-JP"/>
        </w:rPr>
      </w:pPr>
      <w:r w:rsidRPr="00882D60">
        <w:rPr>
          <w:rFonts w:ascii="Arial" w:hAnsi="Arial" w:cs="Arial"/>
          <w:sz w:val="20"/>
          <w:szCs w:val="20"/>
          <w:lang w:val="en-GB" w:eastAsia="ja-JP"/>
        </w:rPr>
        <w:t>Mixed direction, i.e., SBFD operation with D-U-D configuration</w:t>
      </w:r>
    </w:p>
    <w:p w14:paraId="7A30DCF3" w14:textId="1D93F0B4" w:rsidR="00882D60" w:rsidRDefault="00882D60" w:rsidP="00EC1380">
      <w:pPr>
        <w:pStyle w:val="ListParagraph"/>
        <w:numPr>
          <w:ilvl w:val="0"/>
          <w:numId w:val="31"/>
        </w:numPr>
        <w:rPr>
          <w:rFonts w:ascii="Arial" w:hAnsi="Arial" w:cs="Arial"/>
          <w:sz w:val="20"/>
          <w:szCs w:val="20"/>
          <w:lang w:val="en-GB" w:eastAsia="ja-JP"/>
        </w:rPr>
      </w:pPr>
      <w:r w:rsidRPr="00882D60">
        <w:rPr>
          <w:rFonts w:ascii="Arial" w:hAnsi="Arial" w:cs="Arial"/>
          <w:sz w:val="20"/>
          <w:szCs w:val="20"/>
          <w:lang w:val="en-GB" w:eastAsia="ja-JP"/>
        </w:rPr>
        <w:t>Full DL, i.e., DL-only</w:t>
      </w:r>
    </w:p>
    <w:p w14:paraId="4724FA74" w14:textId="170480DD" w:rsidR="00882D60" w:rsidRDefault="00503DD8" w:rsidP="00EC1380">
      <w:pPr>
        <w:pStyle w:val="ListParagraph"/>
        <w:numPr>
          <w:ilvl w:val="0"/>
          <w:numId w:val="31"/>
        </w:numPr>
        <w:rPr>
          <w:rFonts w:ascii="Arial" w:hAnsi="Arial" w:cs="Arial"/>
          <w:sz w:val="20"/>
          <w:szCs w:val="20"/>
          <w:lang w:val="en-GB" w:eastAsia="ja-JP"/>
        </w:rPr>
      </w:pPr>
      <w:r w:rsidRPr="00882D60">
        <w:rPr>
          <w:rFonts w:ascii="Arial" w:hAnsi="Arial" w:cs="Arial"/>
          <w:sz w:val="20"/>
          <w:szCs w:val="20"/>
          <w:lang w:val="en-GB" w:eastAsia="ja-JP"/>
        </w:rPr>
        <w:t>Full UL, i.e., UL-only</w:t>
      </w:r>
    </w:p>
    <w:p w14:paraId="22D05D87" w14:textId="77777777" w:rsidR="00503DD8" w:rsidRPr="00503DD8" w:rsidRDefault="00503DD8" w:rsidP="00503DD8">
      <w:pPr>
        <w:rPr>
          <w:rFonts w:cs="Arial"/>
          <w:szCs w:val="20"/>
          <w:lang w:val="en-GB" w:eastAsia="ja-JP"/>
        </w:rPr>
      </w:pPr>
    </w:p>
    <w:p w14:paraId="6D8C044D" w14:textId="5E10A2C1" w:rsidR="00FA14DF" w:rsidRDefault="00FA14DF" w:rsidP="005A0D99">
      <w:pPr>
        <w:jc w:val="both"/>
        <w:rPr>
          <w:lang w:val="en-GB" w:eastAsia="ja-JP"/>
        </w:rPr>
      </w:pPr>
      <w:r>
        <w:rPr>
          <w:lang w:val="en-GB" w:eastAsia="ja-JP"/>
        </w:rPr>
        <w:t>Some companies have proposed Option</w:t>
      </w:r>
      <w:r w:rsidR="008C63FD">
        <w:rPr>
          <w:lang w:val="en-GB" w:eastAsia="ja-JP"/>
        </w:rPr>
        <w:t>s</w:t>
      </w:r>
      <w:r>
        <w:rPr>
          <w:lang w:val="en-GB" w:eastAsia="ja-JP"/>
        </w:rPr>
        <w:t xml:space="preserve"> 2</w:t>
      </w:r>
      <w:r w:rsidR="008C63FD">
        <w:rPr>
          <w:lang w:val="en-GB" w:eastAsia="ja-JP"/>
        </w:rPr>
        <w:t xml:space="preserve"> or 3</w:t>
      </w:r>
      <w:r>
        <w:rPr>
          <w:lang w:val="en-GB" w:eastAsia="ja-JP"/>
        </w:rPr>
        <w:t xml:space="preserve"> with the motivation that a static partition of the carrier into ‘D’ and ‘U’ subbands can lead to unused resources depending on the traffic pattern, particularly in the DL. The hope is that by allowing a symbol to be more flexible, this wastage can be avoided. However, as we will show, this kind of dynamic operation can be very well supported through already existing mechanisms, i.e., dynamic TDD (dTDD), which dynamically selects between </w:t>
      </w:r>
      <w:r w:rsidR="00503DD8">
        <w:rPr>
          <w:lang w:val="en-GB" w:eastAsia="ja-JP"/>
        </w:rPr>
        <w:t>b</w:t>
      </w:r>
      <w:r>
        <w:rPr>
          <w:lang w:val="en-GB" w:eastAsia="ja-JP"/>
        </w:rPr>
        <w:t xml:space="preserve">. and </w:t>
      </w:r>
      <w:r w:rsidR="00503DD8">
        <w:rPr>
          <w:lang w:val="en-GB" w:eastAsia="ja-JP"/>
        </w:rPr>
        <w:t>c</w:t>
      </w:r>
      <w:r>
        <w:rPr>
          <w:lang w:val="en-GB" w:eastAsia="ja-JP"/>
        </w:rPr>
        <w:t xml:space="preserve">. only. As we show below, the ability to </w:t>
      </w:r>
      <w:proofErr w:type="gramStart"/>
      <w:r>
        <w:rPr>
          <w:lang w:val="en-GB" w:eastAsia="ja-JP"/>
        </w:rPr>
        <w:t>also dynamically select a mixed direction slot</w:t>
      </w:r>
      <w:proofErr w:type="gramEnd"/>
      <w:r>
        <w:rPr>
          <w:lang w:val="en-GB" w:eastAsia="ja-JP"/>
        </w:rPr>
        <w:t xml:space="preserve">, i.e., </w:t>
      </w:r>
      <w:r w:rsidR="00503DD8">
        <w:rPr>
          <w:lang w:val="en-GB" w:eastAsia="ja-JP"/>
        </w:rPr>
        <w:t>a</w:t>
      </w:r>
      <w:r>
        <w:rPr>
          <w:lang w:val="en-GB" w:eastAsia="ja-JP"/>
        </w:rPr>
        <w:t xml:space="preserve">., does not bring tangible benefits </w:t>
      </w:r>
      <w:r w:rsidR="00503DD8">
        <w:rPr>
          <w:lang w:val="en-GB" w:eastAsia="ja-JP"/>
        </w:rPr>
        <w:t xml:space="preserve">on top of dTDD </w:t>
      </w:r>
      <w:r>
        <w:rPr>
          <w:lang w:val="en-GB" w:eastAsia="ja-JP"/>
        </w:rPr>
        <w:t>in terms of performance.</w:t>
      </w:r>
    </w:p>
    <w:p w14:paraId="4448261E" w14:textId="4A90951B" w:rsidR="004C66B2" w:rsidRDefault="004C66B2" w:rsidP="005A0D99">
      <w:pPr>
        <w:jc w:val="both"/>
        <w:rPr>
          <w:lang w:val="en-GB" w:eastAsia="ja-JP"/>
        </w:rPr>
      </w:pPr>
      <w:r>
        <w:rPr>
          <w:lang w:val="en-GB" w:eastAsia="ja-JP"/>
        </w:rPr>
        <w:t xml:space="preserve">To demonstrate this, we evaluate the following </w:t>
      </w:r>
      <w:r w:rsidR="009F0474">
        <w:rPr>
          <w:lang w:val="en-GB" w:eastAsia="ja-JP"/>
        </w:rPr>
        <w:t>five</w:t>
      </w:r>
      <w:r>
        <w:rPr>
          <w:lang w:val="en-GB" w:eastAsia="ja-JP"/>
        </w:rPr>
        <w:t xml:space="preserve"> systems</w:t>
      </w:r>
      <w:r w:rsidR="005A0D99">
        <w:rPr>
          <w:lang w:val="en-GB" w:eastAsia="ja-JP"/>
        </w:rPr>
        <w:t xml:space="preserve">, all with a </w:t>
      </w:r>
      <w:r w:rsidR="005A0D99" w:rsidRPr="005A0D99">
        <w:rPr>
          <w:u w:val="single"/>
          <w:lang w:val="en-GB" w:eastAsia="ja-JP"/>
        </w:rPr>
        <w:t>protected UL-only slot as the 5</w:t>
      </w:r>
      <w:r w:rsidR="005A0D99" w:rsidRPr="005A0D99">
        <w:rPr>
          <w:u w:val="single"/>
          <w:vertAlign w:val="superscript"/>
          <w:lang w:val="en-GB" w:eastAsia="ja-JP"/>
        </w:rPr>
        <w:t>th</w:t>
      </w:r>
      <w:r w:rsidR="005A0D99" w:rsidRPr="005A0D99">
        <w:rPr>
          <w:u w:val="single"/>
          <w:lang w:val="en-GB" w:eastAsia="ja-JP"/>
        </w:rPr>
        <w:t xml:space="preserve"> slot in the pattern</w:t>
      </w:r>
      <w:r w:rsidR="005A0D99">
        <w:rPr>
          <w:lang w:val="en-GB" w:eastAsia="ja-JP"/>
        </w:rPr>
        <w:t xml:space="preserve"> that is free of CLI. This is to ensure that essential UL control channels carrying HARQ-ACK for operation of the DL can be reliably detected.</w:t>
      </w:r>
    </w:p>
    <w:p w14:paraId="0A0F41F2" w14:textId="65EA3352" w:rsidR="005A0D99" w:rsidRDefault="001121D8" w:rsidP="00EC1380">
      <w:pPr>
        <w:pStyle w:val="ListParagraph"/>
        <w:numPr>
          <w:ilvl w:val="0"/>
          <w:numId w:val="32"/>
        </w:numPr>
        <w:rPr>
          <w:rFonts w:ascii="Arial" w:hAnsi="Arial" w:cs="Arial"/>
          <w:sz w:val="20"/>
          <w:szCs w:val="20"/>
          <w:lang w:val="en-GB" w:eastAsia="ja-JP"/>
        </w:rPr>
      </w:pPr>
      <w:r>
        <w:rPr>
          <w:rFonts w:ascii="Arial" w:hAnsi="Arial" w:cs="Arial"/>
          <w:sz w:val="20"/>
          <w:szCs w:val="20"/>
          <w:lang w:val="en-GB" w:eastAsia="ja-JP"/>
        </w:rPr>
        <w:t xml:space="preserve">Baseline: </w:t>
      </w:r>
      <w:r w:rsidR="004C66B2" w:rsidRPr="00BD308D">
        <w:rPr>
          <w:rFonts w:ascii="Arial" w:hAnsi="Arial" w:cs="Arial"/>
          <w:sz w:val="20"/>
          <w:szCs w:val="20"/>
          <w:lang w:val="en-GB" w:eastAsia="ja-JP"/>
        </w:rPr>
        <w:t>Static TDD (</w:t>
      </w:r>
      <w:r w:rsidR="004C66B2" w:rsidRPr="001121D8">
        <w:rPr>
          <w:rFonts w:ascii="Arial" w:hAnsi="Arial" w:cs="Arial"/>
          <w:b/>
          <w:bCs/>
          <w:color w:val="0070C0"/>
          <w:sz w:val="20"/>
          <w:szCs w:val="20"/>
          <w:lang w:val="en-GB" w:eastAsia="ja-JP"/>
        </w:rPr>
        <w:t>sTDD</w:t>
      </w:r>
      <w:r w:rsidR="004C66B2" w:rsidRPr="00BD308D">
        <w:rPr>
          <w:rFonts w:ascii="Arial" w:hAnsi="Arial" w:cs="Arial"/>
          <w:sz w:val="20"/>
          <w:szCs w:val="20"/>
          <w:lang w:val="en-GB" w:eastAsia="ja-JP"/>
        </w:rPr>
        <w:t>)</w:t>
      </w:r>
    </w:p>
    <w:p w14:paraId="629C53BD" w14:textId="6AF655EF" w:rsidR="004C66B2" w:rsidRPr="00BD308D" w:rsidRDefault="005A0D99" w:rsidP="00EC1380">
      <w:pPr>
        <w:pStyle w:val="ListParagraph"/>
        <w:numPr>
          <w:ilvl w:val="1"/>
          <w:numId w:val="32"/>
        </w:numPr>
        <w:rPr>
          <w:rFonts w:ascii="Arial" w:hAnsi="Arial" w:cs="Arial"/>
          <w:sz w:val="20"/>
          <w:szCs w:val="20"/>
          <w:lang w:val="en-GB" w:eastAsia="ja-JP"/>
        </w:rPr>
      </w:pPr>
      <w:r>
        <w:rPr>
          <w:rFonts w:ascii="Arial" w:hAnsi="Arial" w:cs="Arial"/>
          <w:sz w:val="20"/>
          <w:szCs w:val="20"/>
          <w:lang w:val="en-GB" w:eastAsia="ja-JP"/>
        </w:rPr>
        <w:t>F</w:t>
      </w:r>
      <w:r w:rsidR="004C66B2" w:rsidRPr="00BD308D">
        <w:rPr>
          <w:rFonts w:ascii="Arial" w:hAnsi="Arial" w:cs="Arial"/>
          <w:sz w:val="20"/>
          <w:szCs w:val="20"/>
          <w:lang w:val="en-GB" w:eastAsia="ja-JP"/>
        </w:rPr>
        <w:t>ixed D-D-D-D-U pattern</w:t>
      </w:r>
    </w:p>
    <w:p w14:paraId="558EFF27" w14:textId="6943C9DA" w:rsidR="005A0D99" w:rsidRDefault="009F0474" w:rsidP="00EC1380">
      <w:pPr>
        <w:pStyle w:val="ListParagraph"/>
        <w:numPr>
          <w:ilvl w:val="0"/>
          <w:numId w:val="32"/>
        </w:numPr>
        <w:rPr>
          <w:rFonts w:ascii="Arial" w:hAnsi="Arial" w:cs="Arial"/>
          <w:sz w:val="20"/>
          <w:szCs w:val="20"/>
          <w:lang w:val="en-GB" w:eastAsia="ja-JP"/>
        </w:rPr>
      </w:pPr>
      <w:r>
        <w:rPr>
          <w:rFonts w:ascii="Arial" w:hAnsi="Arial" w:cs="Arial"/>
          <w:sz w:val="20"/>
          <w:szCs w:val="20"/>
          <w:lang w:val="en-GB" w:eastAsia="ja-JP"/>
        </w:rPr>
        <w:t>Static s</w:t>
      </w:r>
      <w:r w:rsidR="004C66B2" w:rsidRPr="00BD308D">
        <w:rPr>
          <w:rFonts w:ascii="Arial" w:hAnsi="Arial" w:cs="Arial"/>
          <w:sz w:val="20"/>
          <w:szCs w:val="20"/>
          <w:lang w:val="en-GB" w:eastAsia="ja-JP"/>
        </w:rPr>
        <w:t>ubband full duplex (</w:t>
      </w:r>
      <w:r w:rsidR="004C66B2" w:rsidRPr="009F37C8">
        <w:rPr>
          <w:rFonts w:ascii="Arial" w:hAnsi="Arial" w:cs="Arial"/>
          <w:b/>
          <w:bCs/>
          <w:color w:val="EEDD04"/>
          <w:sz w:val="20"/>
          <w:szCs w:val="20"/>
          <w:lang w:val="en-GB" w:eastAsia="ja-JP"/>
        </w:rPr>
        <w:t>SBFD</w:t>
      </w:r>
      <w:r w:rsidR="0038627B" w:rsidRPr="009F37C8">
        <w:rPr>
          <w:rFonts w:ascii="Arial" w:hAnsi="Arial" w:cs="Arial"/>
          <w:b/>
          <w:bCs/>
          <w:color w:val="EEDD04"/>
          <w:sz w:val="20"/>
          <w:szCs w:val="20"/>
          <w:lang w:val="en-GB" w:eastAsia="ja-JP"/>
        </w:rPr>
        <w:t xml:space="preserve"> (Option 1)</w:t>
      </w:r>
      <w:r w:rsidR="0038627B" w:rsidRPr="00BD308D">
        <w:rPr>
          <w:rFonts w:ascii="Arial" w:hAnsi="Arial" w:cs="Arial"/>
          <w:sz w:val="20"/>
          <w:szCs w:val="20"/>
          <w:lang w:val="en-GB" w:eastAsia="ja-JP"/>
        </w:rPr>
        <w:t>)</w:t>
      </w:r>
    </w:p>
    <w:p w14:paraId="2D5384AB" w14:textId="3AFBACCA" w:rsidR="00503DD8" w:rsidRPr="00503DD8" w:rsidRDefault="004C66B2" w:rsidP="00EC1380">
      <w:pPr>
        <w:pStyle w:val="ListParagraph"/>
        <w:numPr>
          <w:ilvl w:val="1"/>
          <w:numId w:val="32"/>
        </w:numPr>
        <w:rPr>
          <w:rFonts w:ascii="Arial" w:hAnsi="Arial" w:cs="Arial"/>
          <w:sz w:val="20"/>
          <w:szCs w:val="20"/>
          <w:lang w:val="en-GB" w:eastAsia="ja-JP"/>
        </w:rPr>
      </w:pPr>
      <w:r w:rsidRPr="00BD308D">
        <w:rPr>
          <w:rFonts w:ascii="Arial" w:hAnsi="Arial" w:cs="Arial"/>
          <w:sz w:val="20"/>
          <w:szCs w:val="20"/>
          <w:lang w:val="en-GB" w:eastAsia="ja-JP"/>
        </w:rPr>
        <w:t xml:space="preserve">X-X-X-X-U pattern </w:t>
      </w:r>
      <w:r w:rsidR="00FD356A">
        <w:rPr>
          <w:rFonts w:ascii="Arial" w:hAnsi="Arial" w:cs="Arial"/>
          <w:sz w:val="20"/>
          <w:szCs w:val="20"/>
          <w:lang w:val="en-GB" w:eastAsia="ja-JP"/>
        </w:rPr>
        <w:t xml:space="preserve">where </w:t>
      </w:r>
      <w:r w:rsidRPr="00BD308D">
        <w:rPr>
          <w:rFonts w:ascii="Arial" w:hAnsi="Arial" w:cs="Arial"/>
          <w:sz w:val="20"/>
          <w:szCs w:val="20"/>
          <w:lang w:val="en-GB" w:eastAsia="ja-JP"/>
        </w:rPr>
        <w:t>X = mixed direction slot with D-U-D configuration</w:t>
      </w:r>
      <w:r w:rsidR="00503DD8">
        <w:rPr>
          <w:rFonts w:ascii="Arial" w:hAnsi="Arial" w:cs="Arial"/>
          <w:sz w:val="20"/>
          <w:szCs w:val="20"/>
          <w:lang w:val="en-GB" w:eastAsia="ja-JP"/>
        </w:rPr>
        <w:t xml:space="preserve"> (mode a. only)</w:t>
      </w:r>
    </w:p>
    <w:p w14:paraId="2904ED0E" w14:textId="5660EF8B" w:rsidR="00BD308D" w:rsidRPr="00BD308D" w:rsidRDefault="004C66B2" w:rsidP="00EC1380">
      <w:pPr>
        <w:pStyle w:val="ListParagraph"/>
        <w:numPr>
          <w:ilvl w:val="0"/>
          <w:numId w:val="32"/>
        </w:numPr>
        <w:rPr>
          <w:rFonts w:ascii="Arial" w:hAnsi="Arial" w:cs="Arial"/>
          <w:sz w:val="20"/>
          <w:szCs w:val="20"/>
          <w:lang w:val="en-GB" w:eastAsia="ja-JP"/>
        </w:rPr>
      </w:pPr>
      <w:r w:rsidRPr="00BD308D">
        <w:rPr>
          <w:rFonts w:ascii="Arial" w:hAnsi="Arial" w:cs="Arial"/>
          <w:sz w:val="20"/>
          <w:szCs w:val="20"/>
          <w:lang w:val="en-GB" w:eastAsia="ja-JP"/>
        </w:rPr>
        <w:t>Dynamic SBFD (</w:t>
      </w:r>
      <w:r w:rsidRPr="001121D8">
        <w:rPr>
          <w:rFonts w:ascii="Arial" w:hAnsi="Arial" w:cs="Arial"/>
          <w:b/>
          <w:bCs/>
          <w:color w:val="FFC000"/>
          <w:sz w:val="20"/>
          <w:szCs w:val="20"/>
          <w:lang w:val="en-GB" w:eastAsia="ja-JP"/>
        </w:rPr>
        <w:t>dSBFD</w:t>
      </w:r>
      <w:r w:rsidR="009F0474">
        <w:rPr>
          <w:rFonts w:ascii="Arial" w:hAnsi="Arial" w:cs="Arial"/>
          <w:b/>
          <w:bCs/>
          <w:color w:val="FFC000"/>
          <w:sz w:val="20"/>
          <w:szCs w:val="20"/>
          <w:lang w:val="en-GB" w:eastAsia="ja-JP"/>
        </w:rPr>
        <w:t xml:space="preserve">, Option </w:t>
      </w:r>
      <w:r w:rsidR="008C63FD">
        <w:rPr>
          <w:rFonts w:ascii="Arial" w:hAnsi="Arial" w:cs="Arial"/>
          <w:b/>
          <w:bCs/>
          <w:color w:val="FFC000"/>
          <w:sz w:val="20"/>
          <w:szCs w:val="20"/>
          <w:lang w:val="en-GB" w:eastAsia="ja-JP"/>
        </w:rPr>
        <w:t>2</w:t>
      </w:r>
      <w:r w:rsidRPr="00BD308D">
        <w:rPr>
          <w:rFonts w:ascii="Arial" w:hAnsi="Arial" w:cs="Arial"/>
          <w:sz w:val="20"/>
          <w:szCs w:val="20"/>
          <w:lang w:val="en-GB" w:eastAsia="ja-JP"/>
        </w:rPr>
        <w:t xml:space="preserve">) </w:t>
      </w:r>
    </w:p>
    <w:p w14:paraId="780A6B72" w14:textId="1D42C62E" w:rsidR="009F0474" w:rsidRPr="009F0474" w:rsidRDefault="004C66B2" w:rsidP="00EC1380">
      <w:pPr>
        <w:pStyle w:val="ListParagraph"/>
        <w:numPr>
          <w:ilvl w:val="1"/>
          <w:numId w:val="32"/>
        </w:numPr>
        <w:rPr>
          <w:rFonts w:ascii="Arial" w:hAnsi="Arial" w:cs="Arial"/>
          <w:sz w:val="20"/>
          <w:szCs w:val="20"/>
          <w:lang w:val="en-GB" w:eastAsia="ja-JP"/>
        </w:rPr>
      </w:pPr>
      <w:r w:rsidRPr="00BD308D">
        <w:rPr>
          <w:rFonts w:ascii="Arial" w:hAnsi="Arial" w:cs="Arial"/>
          <w:sz w:val="20"/>
          <w:szCs w:val="20"/>
          <w:lang w:val="en-GB" w:eastAsia="ja-JP"/>
        </w:rPr>
        <w:t xml:space="preserve">Dynamic selection between </w:t>
      </w:r>
      <w:r w:rsidR="009F0474">
        <w:rPr>
          <w:rFonts w:ascii="Arial" w:hAnsi="Arial" w:cs="Arial"/>
          <w:sz w:val="20"/>
          <w:szCs w:val="20"/>
          <w:lang w:val="en-GB" w:eastAsia="ja-JP"/>
        </w:rPr>
        <w:t>modes</w:t>
      </w:r>
      <w:r w:rsidRPr="00BD308D">
        <w:rPr>
          <w:rFonts w:ascii="Arial" w:hAnsi="Arial" w:cs="Arial"/>
          <w:sz w:val="20"/>
          <w:szCs w:val="20"/>
          <w:lang w:val="en-GB" w:eastAsia="ja-JP"/>
        </w:rPr>
        <w:t xml:space="preserve"> </w:t>
      </w:r>
      <w:r w:rsidR="001F15DF">
        <w:rPr>
          <w:rFonts w:ascii="Arial" w:hAnsi="Arial" w:cs="Arial"/>
          <w:sz w:val="20"/>
          <w:szCs w:val="20"/>
          <w:lang w:val="en-GB" w:eastAsia="ja-JP"/>
        </w:rPr>
        <w:t>a</w:t>
      </w:r>
      <w:r w:rsidRPr="00BD308D">
        <w:rPr>
          <w:rFonts w:ascii="Arial" w:hAnsi="Arial" w:cs="Arial"/>
          <w:sz w:val="20"/>
          <w:szCs w:val="20"/>
          <w:lang w:val="en-GB" w:eastAsia="ja-JP"/>
        </w:rPr>
        <w:t>.</w:t>
      </w:r>
      <w:r w:rsidR="00D60581">
        <w:rPr>
          <w:rFonts w:ascii="Arial" w:hAnsi="Arial" w:cs="Arial"/>
          <w:sz w:val="20"/>
          <w:szCs w:val="20"/>
          <w:lang w:val="en-GB" w:eastAsia="ja-JP"/>
        </w:rPr>
        <w:t xml:space="preserve"> </w:t>
      </w:r>
      <w:r w:rsidRPr="00BD308D">
        <w:rPr>
          <w:rFonts w:ascii="Arial" w:hAnsi="Arial" w:cs="Arial"/>
          <w:sz w:val="20"/>
          <w:szCs w:val="20"/>
          <w:lang w:val="en-GB" w:eastAsia="ja-JP"/>
        </w:rPr>
        <w:t xml:space="preserve">and </w:t>
      </w:r>
      <w:r w:rsidR="001F15DF">
        <w:rPr>
          <w:rFonts w:ascii="Arial" w:hAnsi="Arial" w:cs="Arial"/>
          <w:sz w:val="20"/>
          <w:szCs w:val="20"/>
          <w:lang w:val="en-GB" w:eastAsia="ja-JP"/>
        </w:rPr>
        <w:t>b</w:t>
      </w:r>
      <w:r w:rsidR="00276D52">
        <w:rPr>
          <w:rFonts w:ascii="Arial" w:hAnsi="Arial" w:cs="Arial"/>
          <w:sz w:val="20"/>
          <w:szCs w:val="20"/>
          <w:lang w:val="en-GB" w:eastAsia="ja-JP"/>
        </w:rPr>
        <w:t>.</w:t>
      </w:r>
      <w:r w:rsidR="005A0D99">
        <w:rPr>
          <w:rFonts w:ascii="Arial" w:hAnsi="Arial" w:cs="Arial"/>
          <w:sz w:val="20"/>
          <w:szCs w:val="20"/>
          <w:lang w:val="en-GB" w:eastAsia="ja-JP"/>
        </w:rPr>
        <w:t xml:space="preserve"> in </w:t>
      </w:r>
      <w:r w:rsidR="009F0474">
        <w:rPr>
          <w:rFonts w:ascii="Arial" w:hAnsi="Arial" w:cs="Arial"/>
          <w:sz w:val="20"/>
          <w:szCs w:val="20"/>
          <w:lang w:val="en-GB" w:eastAsia="ja-JP"/>
        </w:rPr>
        <w:t>the</w:t>
      </w:r>
      <w:r w:rsidR="005A0D99">
        <w:rPr>
          <w:rFonts w:ascii="Arial" w:hAnsi="Arial" w:cs="Arial"/>
          <w:sz w:val="20"/>
          <w:szCs w:val="20"/>
          <w:lang w:val="en-GB" w:eastAsia="ja-JP"/>
        </w:rPr>
        <w:t xml:space="preserve"> </w:t>
      </w:r>
      <w:r w:rsidR="005A0D99" w:rsidRPr="00BD3423">
        <w:rPr>
          <w:rFonts w:ascii="Arial" w:hAnsi="Arial" w:cs="Arial"/>
          <w:sz w:val="20"/>
          <w:szCs w:val="20"/>
          <w:u w:val="single"/>
          <w:lang w:val="en-GB" w:eastAsia="ja-JP"/>
        </w:rPr>
        <w:t>first four slots</w:t>
      </w:r>
    </w:p>
    <w:p w14:paraId="5897075C" w14:textId="10E2F911" w:rsidR="009F0474" w:rsidRPr="009F0474" w:rsidRDefault="009F0474" w:rsidP="00EC1380">
      <w:pPr>
        <w:pStyle w:val="ListParagraph"/>
        <w:numPr>
          <w:ilvl w:val="2"/>
          <w:numId w:val="32"/>
        </w:numPr>
        <w:rPr>
          <w:rFonts w:ascii="Arial" w:hAnsi="Arial" w:cs="Arial"/>
          <w:sz w:val="20"/>
          <w:szCs w:val="20"/>
          <w:lang w:val="en-GB" w:eastAsia="ja-JP"/>
        </w:rPr>
      </w:pPr>
      <w:r w:rsidRPr="009F0474">
        <w:rPr>
          <w:rFonts w:ascii="Arial" w:hAnsi="Arial" w:cs="Arial"/>
          <w:sz w:val="20"/>
          <w:szCs w:val="20"/>
          <w:lang w:val="en-GB" w:eastAsia="ja-JP"/>
        </w:rPr>
        <w:t xml:space="preserve">Selection performed per slot based on available traffic in the </w:t>
      </w:r>
      <w:proofErr w:type="gramStart"/>
      <w:r w:rsidRPr="009F0474">
        <w:rPr>
          <w:rFonts w:ascii="Arial" w:hAnsi="Arial" w:cs="Arial"/>
          <w:sz w:val="20"/>
          <w:szCs w:val="20"/>
          <w:lang w:val="en-GB" w:eastAsia="ja-JP"/>
        </w:rPr>
        <w:t>buffers</w:t>
      </w:r>
      <w:proofErr w:type="gramEnd"/>
    </w:p>
    <w:p w14:paraId="43841962" w14:textId="5F3BA324" w:rsidR="004C66B2" w:rsidRPr="00C17197" w:rsidRDefault="009F0474" w:rsidP="00EC1380">
      <w:pPr>
        <w:pStyle w:val="ListParagraph"/>
        <w:numPr>
          <w:ilvl w:val="1"/>
          <w:numId w:val="32"/>
        </w:numPr>
        <w:rPr>
          <w:rFonts w:ascii="Arial" w:hAnsi="Arial" w:cs="Arial"/>
          <w:sz w:val="20"/>
          <w:szCs w:val="20"/>
          <w:lang w:val="en-GB" w:eastAsia="ja-JP"/>
        </w:rPr>
      </w:pPr>
      <w:r>
        <w:rPr>
          <w:rFonts w:ascii="Arial" w:hAnsi="Arial" w:cs="Arial"/>
          <w:sz w:val="20"/>
          <w:szCs w:val="20"/>
          <w:lang w:val="en-GB" w:eastAsia="ja-JP"/>
        </w:rPr>
        <w:t xml:space="preserve">This is </w:t>
      </w:r>
      <w:r w:rsidRPr="009F0474">
        <w:rPr>
          <w:rFonts w:ascii="Arial" w:hAnsi="Arial" w:cs="Arial"/>
          <w:sz w:val="20"/>
          <w:szCs w:val="20"/>
          <w:lang w:val="en-GB" w:eastAsia="ja-JP"/>
        </w:rPr>
        <w:t xml:space="preserve">Option </w:t>
      </w:r>
      <w:r w:rsidR="008C63FD">
        <w:rPr>
          <w:rFonts w:ascii="Arial" w:hAnsi="Arial" w:cs="Arial"/>
          <w:sz w:val="20"/>
          <w:szCs w:val="20"/>
          <w:lang w:val="en-GB" w:eastAsia="ja-JP"/>
        </w:rPr>
        <w:t>2</w:t>
      </w:r>
      <w:r w:rsidRPr="009F0474">
        <w:rPr>
          <w:rFonts w:ascii="Arial" w:hAnsi="Arial" w:cs="Arial"/>
          <w:sz w:val="20"/>
          <w:szCs w:val="20"/>
          <w:lang w:val="en-GB" w:eastAsia="ja-JP"/>
        </w:rPr>
        <w:t xml:space="preserve"> in the </w:t>
      </w:r>
      <w:r w:rsidR="008C63FD">
        <w:rPr>
          <w:rFonts w:ascii="Arial" w:hAnsi="Arial" w:cs="Arial"/>
          <w:sz w:val="20"/>
          <w:szCs w:val="20"/>
          <w:lang w:val="en-GB" w:eastAsia="ja-JP"/>
        </w:rPr>
        <w:t>RAN1#112</w:t>
      </w:r>
      <w:r w:rsidRPr="009F0474">
        <w:rPr>
          <w:rFonts w:ascii="Arial" w:hAnsi="Arial" w:cs="Arial"/>
          <w:sz w:val="20"/>
          <w:szCs w:val="20"/>
          <w:lang w:val="en-GB" w:eastAsia="ja-JP"/>
        </w:rPr>
        <w:t xml:space="preserve"> agreement</w:t>
      </w:r>
      <w:r>
        <w:rPr>
          <w:rFonts w:ascii="Arial" w:hAnsi="Arial" w:cs="Arial"/>
          <w:sz w:val="20"/>
          <w:szCs w:val="20"/>
          <w:lang w:val="en-GB" w:eastAsia="ja-JP"/>
        </w:rPr>
        <w:t xml:space="preserve"> </w:t>
      </w:r>
      <w:r w:rsidR="008C63FD">
        <w:rPr>
          <w:rFonts w:ascii="Arial" w:hAnsi="Arial" w:cs="Arial"/>
          <w:sz w:val="20"/>
          <w:szCs w:val="20"/>
          <w:lang w:val="en-GB" w:eastAsia="ja-JP"/>
        </w:rPr>
        <w:t>which allows DL receptions outside the DL subband(s)</w:t>
      </w:r>
    </w:p>
    <w:p w14:paraId="21DAA3AC" w14:textId="1F99E5BB" w:rsidR="009F0474" w:rsidRPr="00BD308D" w:rsidRDefault="009F0474" w:rsidP="00EC1380">
      <w:pPr>
        <w:pStyle w:val="ListParagraph"/>
        <w:numPr>
          <w:ilvl w:val="0"/>
          <w:numId w:val="32"/>
        </w:numPr>
        <w:rPr>
          <w:rFonts w:ascii="Arial" w:hAnsi="Arial" w:cs="Arial"/>
          <w:sz w:val="20"/>
          <w:szCs w:val="20"/>
          <w:lang w:val="en-GB" w:eastAsia="ja-JP"/>
        </w:rPr>
      </w:pPr>
      <w:r w:rsidRPr="00BD308D">
        <w:rPr>
          <w:rFonts w:ascii="Arial" w:hAnsi="Arial" w:cs="Arial"/>
          <w:sz w:val="20"/>
          <w:szCs w:val="20"/>
          <w:lang w:val="en-GB" w:eastAsia="ja-JP"/>
        </w:rPr>
        <w:t>Dynamic SBFD (</w:t>
      </w:r>
      <w:r w:rsidRPr="009F0474">
        <w:rPr>
          <w:rFonts w:ascii="Arial" w:hAnsi="Arial" w:cs="Arial"/>
          <w:b/>
          <w:bCs/>
          <w:color w:val="BF8F00" w:themeColor="accent4" w:themeShade="BF"/>
          <w:sz w:val="20"/>
          <w:szCs w:val="20"/>
          <w:lang w:val="en-GB" w:eastAsia="ja-JP"/>
        </w:rPr>
        <w:t>dSBFD</w:t>
      </w:r>
      <w:r>
        <w:rPr>
          <w:rFonts w:ascii="Arial" w:hAnsi="Arial" w:cs="Arial"/>
          <w:b/>
          <w:bCs/>
          <w:color w:val="BF8F00" w:themeColor="accent4" w:themeShade="BF"/>
          <w:sz w:val="20"/>
          <w:szCs w:val="20"/>
          <w:lang w:val="en-GB" w:eastAsia="ja-JP"/>
        </w:rPr>
        <w:t>,</w:t>
      </w:r>
      <w:r w:rsidRPr="009F0474">
        <w:rPr>
          <w:rFonts w:ascii="Arial" w:hAnsi="Arial" w:cs="Arial"/>
          <w:b/>
          <w:bCs/>
          <w:color w:val="BF8F00" w:themeColor="accent4" w:themeShade="BF"/>
          <w:sz w:val="20"/>
          <w:szCs w:val="20"/>
          <w:lang w:val="en-GB" w:eastAsia="ja-JP"/>
        </w:rPr>
        <w:t xml:space="preserve"> Option </w:t>
      </w:r>
      <w:r w:rsidR="008C63FD">
        <w:rPr>
          <w:rFonts w:ascii="Arial" w:hAnsi="Arial" w:cs="Arial"/>
          <w:b/>
          <w:bCs/>
          <w:color w:val="BF8F00" w:themeColor="accent4" w:themeShade="BF"/>
          <w:sz w:val="20"/>
          <w:szCs w:val="20"/>
          <w:lang w:val="en-GB" w:eastAsia="ja-JP"/>
        </w:rPr>
        <w:t>3</w:t>
      </w:r>
      <w:r w:rsidRPr="00BD308D">
        <w:rPr>
          <w:rFonts w:ascii="Arial" w:hAnsi="Arial" w:cs="Arial"/>
          <w:sz w:val="20"/>
          <w:szCs w:val="20"/>
          <w:lang w:val="en-GB" w:eastAsia="ja-JP"/>
        </w:rPr>
        <w:t>)</w:t>
      </w:r>
    </w:p>
    <w:p w14:paraId="799AFBB0" w14:textId="3DABECAF" w:rsidR="009F0474" w:rsidRPr="009F0474" w:rsidRDefault="009F0474" w:rsidP="00EC1380">
      <w:pPr>
        <w:pStyle w:val="ListParagraph"/>
        <w:numPr>
          <w:ilvl w:val="1"/>
          <w:numId w:val="32"/>
        </w:numPr>
        <w:rPr>
          <w:rFonts w:ascii="Arial" w:hAnsi="Arial" w:cs="Arial"/>
          <w:sz w:val="20"/>
          <w:szCs w:val="20"/>
          <w:lang w:val="en-GB" w:eastAsia="ja-JP"/>
        </w:rPr>
      </w:pPr>
      <w:r w:rsidRPr="00BD308D">
        <w:rPr>
          <w:rFonts w:ascii="Arial" w:hAnsi="Arial" w:cs="Arial"/>
          <w:sz w:val="20"/>
          <w:szCs w:val="20"/>
          <w:lang w:val="en-GB" w:eastAsia="ja-JP"/>
        </w:rPr>
        <w:t>Dynamic selection between</w:t>
      </w:r>
      <w:r>
        <w:rPr>
          <w:rFonts w:ascii="Arial" w:hAnsi="Arial" w:cs="Arial"/>
          <w:sz w:val="20"/>
          <w:szCs w:val="20"/>
          <w:lang w:val="en-GB" w:eastAsia="ja-JP"/>
        </w:rPr>
        <w:t xml:space="preserve"> modes</w:t>
      </w:r>
      <w:r w:rsidRPr="00BD308D">
        <w:rPr>
          <w:rFonts w:ascii="Arial" w:hAnsi="Arial" w:cs="Arial"/>
          <w:sz w:val="20"/>
          <w:szCs w:val="20"/>
          <w:lang w:val="en-GB" w:eastAsia="ja-JP"/>
        </w:rPr>
        <w:t xml:space="preserve"> </w:t>
      </w:r>
      <w:r w:rsidR="00276D52">
        <w:rPr>
          <w:rFonts w:ascii="Arial" w:hAnsi="Arial" w:cs="Arial"/>
          <w:sz w:val="20"/>
          <w:szCs w:val="20"/>
          <w:lang w:val="en-GB" w:eastAsia="ja-JP"/>
        </w:rPr>
        <w:t>a</w:t>
      </w:r>
      <w:r w:rsidRPr="00BD308D">
        <w:rPr>
          <w:rFonts w:ascii="Arial" w:hAnsi="Arial" w:cs="Arial"/>
          <w:sz w:val="20"/>
          <w:szCs w:val="20"/>
          <w:lang w:val="en-GB" w:eastAsia="ja-JP"/>
        </w:rPr>
        <w:t xml:space="preserve">., </w:t>
      </w:r>
      <w:r w:rsidR="00276D52">
        <w:rPr>
          <w:rFonts w:ascii="Arial" w:hAnsi="Arial" w:cs="Arial"/>
          <w:sz w:val="20"/>
          <w:szCs w:val="20"/>
          <w:lang w:val="en-GB" w:eastAsia="ja-JP"/>
        </w:rPr>
        <w:t>b</w:t>
      </w:r>
      <w:r w:rsidRPr="00BD308D">
        <w:rPr>
          <w:rFonts w:ascii="Arial" w:hAnsi="Arial" w:cs="Arial"/>
          <w:sz w:val="20"/>
          <w:szCs w:val="20"/>
          <w:lang w:val="en-GB" w:eastAsia="ja-JP"/>
        </w:rPr>
        <w:t xml:space="preserve">., and </w:t>
      </w:r>
      <w:r w:rsidR="00276D52">
        <w:rPr>
          <w:rFonts w:ascii="Arial" w:hAnsi="Arial" w:cs="Arial"/>
          <w:sz w:val="20"/>
          <w:szCs w:val="20"/>
          <w:lang w:val="en-GB" w:eastAsia="ja-JP"/>
        </w:rPr>
        <w:t>c.</w:t>
      </w:r>
      <w:r>
        <w:rPr>
          <w:rFonts w:ascii="Arial" w:hAnsi="Arial" w:cs="Arial"/>
          <w:sz w:val="20"/>
          <w:szCs w:val="20"/>
          <w:lang w:val="en-GB" w:eastAsia="ja-JP"/>
        </w:rPr>
        <w:t xml:space="preserve"> in </w:t>
      </w:r>
      <w:r w:rsidRPr="00BD3423">
        <w:rPr>
          <w:rFonts w:ascii="Arial" w:hAnsi="Arial" w:cs="Arial"/>
          <w:sz w:val="20"/>
          <w:szCs w:val="20"/>
          <w:u w:val="single"/>
          <w:lang w:val="en-GB" w:eastAsia="ja-JP"/>
        </w:rPr>
        <w:t>first four slots</w:t>
      </w:r>
    </w:p>
    <w:p w14:paraId="585094CF" w14:textId="6C1D31EE" w:rsidR="009F0474" w:rsidRPr="009F0474" w:rsidRDefault="009F0474" w:rsidP="00EC1380">
      <w:pPr>
        <w:pStyle w:val="ListParagraph"/>
        <w:numPr>
          <w:ilvl w:val="2"/>
          <w:numId w:val="32"/>
        </w:numPr>
        <w:rPr>
          <w:rFonts w:ascii="Arial" w:hAnsi="Arial" w:cs="Arial"/>
          <w:sz w:val="20"/>
          <w:szCs w:val="20"/>
          <w:lang w:val="en-GB" w:eastAsia="ja-JP"/>
        </w:rPr>
      </w:pPr>
      <w:r w:rsidRPr="009F0474">
        <w:rPr>
          <w:rFonts w:ascii="Arial" w:hAnsi="Arial" w:cs="Arial"/>
          <w:sz w:val="20"/>
          <w:szCs w:val="20"/>
          <w:lang w:val="en-GB" w:eastAsia="ja-JP"/>
        </w:rPr>
        <w:t xml:space="preserve">Selection performed per slot based on available traffic in the </w:t>
      </w:r>
      <w:proofErr w:type="gramStart"/>
      <w:r w:rsidRPr="009F0474">
        <w:rPr>
          <w:rFonts w:ascii="Arial" w:hAnsi="Arial" w:cs="Arial"/>
          <w:sz w:val="20"/>
          <w:szCs w:val="20"/>
          <w:lang w:val="en-GB" w:eastAsia="ja-JP"/>
        </w:rPr>
        <w:t>buffers</w:t>
      </w:r>
      <w:proofErr w:type="gramEnd"/>
    </w:p>
    <w:p w14:paraId="5BC5AEDC" w14:textId="47DAA738" w:rsidR="009F0474" w:rsidRPr="00C17197" w:rsidRDefault="009F0474" w:rsidP="00EC1380">
      <w:pPr>
        <w:pStyle w:val="ListParagraph"/>
        <w:numPr>
          <w:ilvl w:val="1"/>
          <w:numId w:val="32"/>
        </w:numPr>
        <w:rPr>
          <w:rFonts w:ascii="Arial" w:hAnsi="Arial" w:cs="Arial"/>
          <w:sz w:val="20"/>
          <w:szCs w:val="20"/>
          <w:lang w:val="en-GB" w:eastAsia="ja-JP"/>
        </w:rPr>
      </w:pPr>
      <w:r>
        <w:rPr>
          <w:rFonts w:ascii="Arial" w:hAnsi="Arial" w:cs="Arial"/>
          <w:sz w:val="20"/>
          <w:szCs w:val="20"/>
          <w:lang w:val="en-GB" w:eastAsia="ja-JP"/>
        </w:rPr>
        <w:t xml:space="preserve">This is </w:t>
      </w:r>
      <w:r w:rsidRPr="009F0474">
        <w:rPr>
          <w:rFonts w:ascii="Arial" w:hAnsi="Arial" w:cs="Arial"/>
          <w:sz w:val="20"/>
          <w:szCs w:val="20"/>
          <w:lang w:val="en-GB" w:eastAsia="ja-JP"/>
        </w:rPr>
        <w:t xml:space="preserve">Option </w:t>
      </w:r>
      <w:r w:rsidR="008C63FD">
        <w:rPr>
          <w:rFonts w:ascii="Arial" w:hAnsi="Arial" w:cs="Arial"/>
          <w:sz w:val="20"/>
          <w:szCs w:val="20"/>
          <w:lang w:val="en-GB" w:eastAsia="ja-JP"/>
        </w:rPr>
        <w:t>3</w:t>
      </w:r>
      <w:r w:rsidRPr="009F0474">
        <w:rPr>
          <w:rFonts w:ascii="Arial" w:hAnsi="Arial" w:cs="Arial"/>
          <w:sz w:val="20"/>
          <w:szCs w:val="20"/>
          <w:lang w:val="en-GB" w:eastAsia="ja-JP"/>
        </w:rPr>
        <w:t xml:space="preserve"> in the above agreement</w:t>
      </w:r>
      <w:r w:rsidR="008C63FD">
        <w:rPr>
          <w:rFonts w:ascii="Arial" w:hAnsi="Arial" w:cs="Arial"/>
          <w:sz w:val="20"/>
          <w:szCs w:val="20"/>
          <w:lang w:val="en-GB" w:eastAsia="ja-JP"/>
        </w:rPr>
        <w:t xml:space="preserve"> which allows both DL receptions outside the DL subband(s) and UL transmissions outside the UL </w:t>
      </w:r>
      <w:proofErr w:type="gramStart"/>
      <w:r w:rsidR="008C63FD">
        <w:rPr>
          <w:rFonts w:ascii="Arial" w:hAnsi="Arial" w:cs="Arial"/>
          <w:sz w:val="20"/>
          <w:szCs w:val="20"/>
          <w:lang w:val="en-GB" w:eastAsia="ja-JP"/>
        </w:rPr>
        <w:t>subband</w:t>
      </w:r>
      <w:proofErr w:type="gramEnd"/>
    </w:p>
    <w:p w14:paraId="7861774C" w14:textId="7583B3C6" w:rsidR="004C66B2" w:rsidRPr="00BD308D" w:rsidRDefault="004C66B2" w:rsidP="00EC1380">
      <w:pPr>
        <w:pStyle w:val="ListParagraph"/>
        <w:numPr>
          <w:ilvl w:val="0"/>
          <w:numId w:val="32"/>
        </w:numPr>
        <w:rPr>
          <w:rFonts w:ascii="Arial" w:hAnsi="Arial" w:cs="Arial"/>
          <w:sz w:val="20"/>
          <w:szCs w:val="20"/>
          <w:lang w:val="en-GB" w:eastAsia="ja-JP"/>
        </w:rPr>
      </w:pPr>
      <w:r w:rsidRPr="00BD308D">
        <w:rPr>
          <w:rFonts w:ascii="Arial" w:hAnsi="Arial" w:cs="Arial"/>
          <w:sz w:val="20"/>
          <w:szCs w:val="20"/>
          <w:lang w:val="en-GB" w:eastAsia="ja-JP"/>
        </w:rPr>
        <w:t>Dynamic TDD (</w:t>
      </w:r>
      <w:r w:rsidRPr="001121D8">
        <w:rPr>
          <w:rFonts w:ascii="Arial" w:hAnsi="Arial" w:cs="Arial"/>
          <w:b/>
          <w:bCs/>
          <w:color w:val="00B050"/>
          <w:sz w:val="20"/>
          <w:szCs w:val="20"/>
          <w:lang w:val="en-GB" w:eastAsia="ja-JP"/>
        </w:rPr>
        <w:t>dTDD</w:t>
      </w:r>
      <w:r w:rsidRPr="00BD308D">
        <w:rPr>
          <w:rFonts w:ascii="Arial" w:hAnsi="Arial" w:cs="Arial"/>
          <w:sz w:val="20"/>
          <w:szCs w:val="20"/>
          <w:lang w:val="en-GB" w:eastAsia="ja-JP"/>
        </w:rPr>
        <w:t>)</w:t>
      </w:r>
    </w:p>
    <w:p w14:paraId="5894B9CD" w14:textId="036ABD10" w:rsidR="004C66B2" w:rsidRPr="00C17197" w:rsidRDefault="004C66B2" w:rsidP="00EC1380">
      <w:pPr>
        <w:pStyle w:val="ListParagraph"/>
        <w:numPr>
          <w:ilvl w:val="1"/>
          <w:numId w:val="32"/>
        </w:numPr>
        <w:rPr>
          <w:rFonts w:ascii="Arial" w:hAnsi="Arial" w:cs="Arial"/>
          <w:sz w:val="20"/>
          <w:szCs w:val="20"/>
          <w:lang w:val="en-GB" w:eastAsia="ja-JP"/>
        </w:rPr>
      </w:pPr>
      <w:r w:rsidRPr="00BD308D">
        <w:rPr>
          <w:rFonts w:ascii="Arial" w:hAnsi="Arial" w:cs="Arial"/>
          <w:sz w:val="20"/>
          <w:szCs w:val="20"/>
          <w:lang w:val="en-GB" w:eastAsia="ja-JP"/>
        </w:rPr>
        <w:t xml:space="preserve">Dynamic selection between </w:t>
      </w:r>
      <w:r w:rsidR="009F0474">
        <w:rPr>
          <w:rFonts w:ascii="Arial" w:hAnsi="Arial" w:cs="Arial"/>
          <w:sz w:val="20"/>
          <w:szCs w:val="20"/>
          <w:lang w:val="en-GB" w:eastAsia="ja-JP"/>
        </w:rPr>
        <w:t>modes</w:t>
      </w:r>
      <w:r w:rsidRPr="00BD308D">
        <w:rPr>
          <w:rFonts w:ascii="Arial" w:hAnsi="Arial" w:cs="Arial"/>
          <w:sz w:val="20"/>
          <w:szCs w:val="20"/>
          <w:lang w:val="en-GB" w:eastAsia="ja-JP"/>
        </w:rPr>
        <w:t xml:space="preserve"> </w:t>
      </w:r>
      <w:r w:rsidR="001F15DF">
        <w:rPr>
          <w:rFonts w:ascii="Arial" w:hAnsi="Arial" w:cs="Arial"/>
          <w:sz w:val="20"/>
          <w:szCs w:val="20"/>
          <w:lang w:val="en-GB" w:eastAsia="ja-JP"/>
        </w:rPr>
        <w:t>b</w:t>
      </w:r>
      <w:r w:rsidRPr="00BD308D">
        <w:rPr>
          <w:rFonts w:ascii="Arial" w:hAnsi="Arial" w:cs="Arial"/>
          <w:sz w:val="20"/>
          <w:szCs w:val="20"/>
          <w:lang w:val="en-GB" w:eastAsia="ja-JP"/>
        </w:rPr>
        <w:t xml:space="preserve">. and </w:t>
      </w:r>
      <w:r w:rsidR="001F15DF">
        <w:rPr>
          <w:rFonts w:ascii="Arial" w:hAnsi="Arial" w:cs="Arial"/>
          <w:sz w:val="20"/>
          <w:szCs w:val="20"/>
          <w:lang w:val="en-GB" w:eastAsia="ja-JP"/>
        </w:rPr>
        <w:t>c</w:t>
      </w:r>
      <w:r w:rsidRPr="00BD308D">
        <w:rPr>
          <w:rFonts w:ascii="Arial" w:hAnsi="Arial" w:cs="Arial"/>
          <w:sz w:val="20"/>
          <w:szCs w:val="20"/>
          <w:lang w:val="en-GB" w:eastAsia="ja-JP"/>
        </w:rPr>
        <w:t>.</w:t>
      </w:r>
      <w:r w:rsidR="005A0D99">
        <w:rPr>
          <w:rFonts w:ascii="Arial" w:hAnsi="Arial" w:cs="Arial"/>
          <w:sz w:val="20"/>
          <w:szCs w:val="20"/>
          <w:lang w:val="en-GB" w:eastAsia="ja-JP"/>
        </w:rPr>
        <w:t xml:space="preserve"> in </w:t>
      </w:r>
      <w:r w:rsidR="005A0D99" w:rsidRPr="00BD3423">
        <w:rPr>
          <w:rFonts w:ascii="Arial" w:hAnsi="Arial" w:cs="Arial"/>
          <w:sz w:val="20"/>
          <w:szCs w:val="20"/>
          <w:u w:val="single"/>
          <w:lang w:val="en-GB" w:eastAsia="ja-JP"/>
        </w:rPr>
        <w:t>first four slots</w:t>
      </w:r>
    </w:p>
    <w:p w14:paraId="7524C635" w14:textId="77777777" w:rsidR="00FD356A" w:rsidRPr="009F0474" w:rsidRDefault="00FD356A" w:rsidP="00EC1380">
      <w:pPr>
        <w:pStyle w:val="ListParagraph"/>
        <w:numPr>
          <w:ilvl w:val="2"/>
          <w:numId w:val="32"/>
        </w:numPr>
        <w:rPr>
          <w:rFonts w:ascii="Arial" w:hAnsi="Arial" w:cs="Arial"/>
          <w:sz w:val="20"/>
          <w:szCs w:val="20"/>
          <w:lang w:val="en-GB" w:eastAsia="ja-JP"/>
        </w:rPr>
      </w:pPr>
      <w:r w:rsidRPr="009F0474">
        <w:rPr>
          <w:rFonts w:ascii="Arial" w:hAnsi="Arial" w:cs="Arial"/>
          <w:sz w:val="20"/>
          <w:szCs w:val="20"/>
          <w:lang w:val="en-GB" w:eastAsia="ja-JP"/>
        </w:rPr>
        <w:t xml:space="preserve">Selection performed per slot based on available traffic in the </w:t>
      </w:r>
      <w:proofErr w:type="gramStart"/>
      <w:r w:rsidRPr="009F0474">
        <w:rPr>
          <w:rFonts w:ascii="Arial" w:hAnsi="Arial" w:cs="Arial"/>
          <w:sz w:val="20"/>
          <w:szCs w:val="20"/>
          <w:lang w:val="en-GB" w:eastAsia="ja-JP"/>
        </w:rPr>
        <w:t>buffers</w:t>
      </w:r>
      <w:proofErr w:type="gramEnd"/>
    </w:p>
    <w:p w14:paraId="1C27A14B" w14:textId="4635125B" w:rsidR="004C66B2" w:rsidRPr="00BD308D" w:rsidRDefault="004C66B2" w:rsidP="00EC1380">
      <w:pPr>
        <w:pStyle w:val="ListParagraph"/>
        <w:numPr>
          <w:ilvl w:val="1"/>
          <w:numId w:val="32"/>
        </w:numPr>
        <w:rPr>
          <w:rFonts w:ascii="Arial" w:hAnsi="Arial" w:cs="Arial"/>
          <w:sz w:val="20"/>
          <w:szCs w:val="20"/>
          <w:lang w:val="en-GB" w:eastAsia="ja-JP"/>
        </w:rPr>
      </w:pPr>
      <w:r w:rsidRPr="00BD308D">
        <w:rPr>
          <w:rFonts w:ascii="Arial" w:hAnsi="Arial" w:cs="Arial"/>
          <w:sz w:val="20"/>
          <w:szCs w:val="20"/>
          <w:lang w:val="en-GB" w:eastAsia="ja-JP"/>
        </w:rPr>
        <w:t xml:space="preserve">No subbands are </w:t>
      </w:r>
      <w:proofErr w:type="gramStart"/>
      <w:r w:rsidRPr="00BD308D">
        <w:rPr>
          <w:rFonts w:ascii="Arial" w:hAnsi="Arial" w:cs="Arial"/>
          <w:sz w:val="20"/>
          <w:szCs w:val="20"/>
          <w:lang w:val="en-GB" w:eastAsia="ja-JP"/>
        </w:rPr>
        <w:t>configured</w:t>
      </w:r>
      <w:proofErr w:type="gramEnd"/>
    </w:p>
    <w:p w14:paraId="68107814" w14:textId="77777777" w:rsidR="00BD308D" w:rsidRDefault="00BD308D" w:rsidP="00882D60">
      <w:pPr>
        <w:rPr>
          <w:lang w:val="en-GB" w:eastAsia="ja-JP"/>
        </w:rPr>
      </w:pPr>
    </w:p>
    <w:p w14:paraId="3C69892D" w14:textId="55AB8AE1" w:rsidR="004C66B2" w:rsidRDefault="00BD308D" w:rsidP="005A0D99">
      <w:pPr>
        <w:jc w:val="both"/>
        <w:rPr>
          <w:lang w:val="en-GB" w:eastAsia="ja-JP"/>
        </w:rPr>
      </w:pPr>
      <w:r>
        <w:rPr>
          <w:lang w:val="en-GB" w:eastAsia="ja-JP"/>
        </w:rPr>
        <w:t>We consider a simplified</w:t>
      </w:r>
      <w:r w:rsidR="00BD3423">
        <w:rPr>
          <w:lang w:val="en-GB" w:eastAsia="ja-JP"/>
        </w:rPr>
        <w:t>, yet illustrative,</w:t>
      </w:r>
      <w:r w:rsidR="00C83367">
        <w:rPr>
          <w:lang w:val="en-GB" w:eastAsia="ja-JP"/>
        </w:rPr>
        <w:t xml:space="preserve"> </w:t>
      </w:r>
      <w:r>
        <w:rPr>
          <w:lang w:val="en-GB" w:eastAsia="ja-JP"/>
        </w:rPr>
        <w:t xml:space="preserve">scenario in which no guard symbols are configured, and no symbols </w:t>
      </w:r>
      <w:r w:rsidR="00276D52">
        <w:rPr>
          <w:lang w:val="en-GB" w:eastAsia="ja-JP"/>
        </w:rPr>
        <w:t>are</w:t>
      </w:r>
      <w:r>
        <w:rPr>
          <w:lang w:val="en-GB" w:eastAsia="ja-JP"/>
        </w:rPr>
        <w:t xml:space="preserve"> reserved as ‘D’ for the DL control channel (PDCCH) </w:t>
      </w:r>
      <w:r w:rsidR="00BA200F">
        <w:rPr>
          <w:lang w:val="en-GB" w:eastAsia="ja-JP"/>
        </w:rPr>
        <w:t>for scheduling</w:t>
      </w:r>
      <w:r>
        <w:rPr>
          <w:lang w:val="en-GB" w:eastAsia="ja-JP"/>
        </w:rPr>
        <w:t xml:space="preserve"> both DL and UL traffic channels. These simplifications demonstrate the theoretical potential of dynamic operation (dSBFD </w:t>
      </w:r>
      <w:r w:rsidR="00FD356A">
        <w:rPr>
          <w:lang w:val="en-GB" w:eastAsia="ja-JP"/>
        </w:rPr>
        <w:t xml:space="preserve">Options </w:t>
      </w:r>
      <w:r w:rsidR="00BA200F">
        <w:rPr>
          <w:lang w:val="en-GB" w:eastAsia="ja-JP"/>
        </w:rPr>
        <w:t>2</w:t>
      </w:r>
      <w:r w:rsidR="00FD356A">
        <w:rPr>
          <w:lang w:val="en-GB" w:eastAsia="ja-JP"/>
        </w:rPr>
        <w:t>/</w:t>
      </w:r>
      <w:r w:rsidR="00BA200F">
        <w:rPr>
          <w:lang w:val="en-GB" w:eastAsia="ja-JP"/>
        </w:rPr>
        <w:t>3</w:t>
      </w:r>
      <w:r w:rsidR="00FD356A">
        <w:rPr>
          <w:lang w:val="en-GB" w:eastAsia="ja-JP"/>
        </w:rPr>
        <w:t xml:space="preserve"> </w:t>
      </w:r>
      <w:r>
        <w:rPr>
          <w:lang w:val="en-GB" w:eastAsia="ja-JP"/>
        </w:rPr>
        <w:t>and dTDD).</w:t>
      </w:r>
      <w:r w:rsidR="007C20E6">
        <w:rPr>
          <w:lang w:val="en-GB" w:eastAsia="ja-JP"/>
        </w:rPr>
        <w:t xml:space="preserve"> Our primary interest is to determine the </w:t>
      </w:r>
      <w:r w:rsidR="007C20E6" w:rsidRPr="007C20E6">
        <w:rPr>
          <w:i/>
          <w:iCs/>
          <w:lang w:val="en-GB" w:eastAsia="ja-JP"/>
        </w:rPr>
        <w:t>relative</w:t>
      </w:r>
      <w:r w:rsidR="007C20E6">
        <w:rPr>
          <w:lang w:val="en-GB" w:eastAsia="ja-JP"/>
        </w:rPr>
        <w:t xml:space="preserve"> performance differences between these dynamic modes of operation, so in that sense, the simplifying assumptions do not matter.</w:t>
      </w:r>
    </w:p>
    <w:p w14:paraId="305E2A29" w14:textId="052AE6F5" w:rsidR="005A0D99" w:rsidRDefault="00BA200F" w:rsidP="005A0D99">
      <w:pPr>
        <w:jc w:val="both"/>
        <w:rPr>
          <w:lang w:val="en-GB" w:eastAsia="ja-JP"/>
        </w:rPr>
      </w:pPr>
      <w:r>
        <w:rPr>
          <w:lang w:val="en-GB" w:eastAsia="ja-JP"/>
        </w:rPr>
        <w:t>We first evaluate the</w:t>
      </w:r>
      <w:r w:rsidR="00BD3423">
        <w:rPr>
          <w:lang w:val="en-GB" w:eastAsia="ja-JP"/>
        </w:rPr>
        <w:t xml:space="preserve"> Urban Macro </w:t>
      </w:r>
      <w:r w:rsidR="00735763">
        <w:rPr>
          <w:lang w:val="en-GB" w:eastAsia="ja-JP"/>
        </w:rPr>
        <w:t xml:space="preserve">(UMa) </w:t>
      </w:r>
      <w:r>
        <w:rPr>
          <w:lang w:val="en-GB" w:eastAsia="ja-JP"/>
        </w:rPr>
        <w:t xml:space="preserve">scenario </w:t>
      </w:r>
      <w:r w:rsidR="00BD3423">
        <w:rPr>
          <w:lang w:val="en-GB" w:eastAsia="ja-JP"/>
        </w:rPr>
        <w:t xml:space="preserve">with </w:t>
      </w:r>
      <w:r w:rsidR="005A0D99">
        <w:rPr>
          <w:lang w:val="en-GB" w:eastAsia="ja-JP"/>
        </w:rPr>
        <w:t>single operator</w:t>
      </w:r>
      <w:r w:rsidR="00BD3423">
        <w:rPr>
          <w:lang w:val="en-GB" w:eastAsia="ja-JP"/>
        </w:rPr>
        <w:t xml:space="preserve"> (Case 1) </w:t>
      </w:r>
      <w:r w:rsidR="00FD356A">
        <w:rPr>
          <w:lang w:val="en-GB" w:eastAsia="ja-JP"/>
        </w:rPr>
        <w:t>– please see Appendix A</w:t>
      </w:r>
      <w:r w:rsidR="00276D52">
        <w:rPr>
          <w:lang w:val="en-GB" w:eastAsia="ja-JP"/>
        </w:rPr>
        <w:t>.1</w:t>
      </w:r>
      <w:r w:rsidR="00FD356A">
        <w:rPr>
          <w:lang w:val="en-GB" w:eastAsia="ja-JP"/>
        </w:rPr>
        <w:t xml:space="preserve"> for more details on the simulation assumptions.</w:t>
      </w:r>
      <w:r w:rsidR="005A0D99">
        <w:rPr>
          <w:lang w:val="en-GB" w:eastAsia="ja-JP"/>
        </w:rPr>
        <w:t xml:space="preserve"> For</w:t>
      </w:r>
      <w:r w:rsidR="007C20E6">
        <w:rPr>
          <w:lang w:val="en-GB" w:eastAsia="ja-JP"/>
        </w:rPr>
        <w:t xml:space="preserve"> the sTDD and SBFD systems (static systems), all sectors </w:t>
      </w:r>
      <w:r w:rsidR="007C20E6">
        <w:rPr>
          <w:lang w:val="en-GB" w:eastAsia="ja-JP"/>
        </w:rPr>
        <w:lastRenderedPageBreak/>
        <w:t>of all sites have the same pattern. In contrast, for dSBFD</w:t>
      </w:r>
      <w:r w:rsidR="00FD356A">
        <w:rPr>
          <w:lang w:val="en-GB" w:eastAsia="ja-JP"/>
        </w:rPr>
        <w:t xml:space="preserve"> Options </w:t>
      </w:r>
      <w:r w:rsidR="00276D52">
        <w:rPr>
          <w:lang w:val="en-GB" w:eastAsia="ja-JP"/>
        </w:rPr>
        <w:t>2</w:t>
      </w:r>
      <w:r w:rsidR="00FD356A">
        <w:rPr>
          <w:lang w:val="en-GB" w:eastAsia="ja-JP"/>
        </w:rPr>
        <w:t>/</w:t>
      </w:r>
      <w:r w:rsidR="00276D52">
        <w:rPr>
          <w:lang w:val="en-GB" w:eastAsia="ja-JP"/>
        </w:rPr>
        <w:t>3</w:t>
      </w:r>
      <w:r w:rsidR="007C20E6">
        <w:rPr>
          <w:lang w:val="en-GB" w:eastAsia="ja-JP"/>
        </w:rPr>
        <w:t xml:space="preserve"> and dTDD (dynamic systems), there is no co-ordination of patterns between sectors/sites other than the protected UL slot which is used in all sectors/sites. </w:t>
      </w:r>
    </w:p>
    <w:p w14:paraId="7178AE82" w14:textId="143126BF" w:rsidR="00BD3423" w:rsidRPr="007F4257" w:rsidRDefault="007C20E6" w:rsidP="007C20E6">
      <w:pPr>
        <w:jc w:val="both"/>
        <w:rPr>
          <w:lang w:val="en-GB" w:eastAsia="ja-JP"/>
        </w:rPr>
      </w:pPr>
      <w:r>
        <w:rPr>
          <w:lang w:val="en-GB" w:eastAsia="ja-JP"/>
        </w:rPr>
        <w:fldChar w:fldCharType="begin"/>
      </w:r>
      <w:r>
        <w:rPr>
          <w:lang w:val="en-GB" w:eastAsia="ja-JP"/>
        </w:rPr>
        <w:instrText xml:space="preserve"> REF _Ref127296955 \h </w:instrText>
      </w:r>
      <w:r>
        <w:rPr>
          <w:lang w:val="en-GB" w:eastAsia="ja-JP"/>
        </w:rPr>
      </w:r>
      <w:r>
        <w:rPr>
          <w:lang w:val="en-GB" w:eastAsia="ja-JP"/>
        </w:rPr>
        <w:fldChar w:fldCharType="separate"/>
      </w:r>
      <w:r w:rsidR="00312182">
        <w:t xml:space="preserve">Figure </w:t>
      </w:r>
      <w:r w:rsidR="00312182">
        <w:rPr>
          <w:noProof/>
        </w:rPr>
        <w:t>3</w:t>
      </w:r>
      <w:r>
        <w:rPr>
          <w:lang w:val="en-GB" w:eastAsia="ja-JP"/>
        </w:rPr>
        <w:fldChar w:fldCharType="end"/>
      </w:r>
      <w:r>
        <w:rPr>
          <w:lang w:val="en-GB" w:eastAsia="ja-JP"/>
        </w:rPr>
        <w:t xml:space="preserve"> shows the cell-edge (5</w:t>
      </w:r>
      <w:r w:rsidRPr="007C20E6">
        <w:rPr>
          <w:vertAlign w:val="superscript"/>
          <w:lang w:val="en-GB" w:eastAsia="ja-JP"/>
        </w:rPr>
        <w:t>th</w:t>
      </w:r>
      <w:r>
        <w:rPr>
          <w:lang w:val="en-GB" w:eastAsia="ja-JP"/>
        </w:rPr>
        <w:t xml:space="preserve"> percentile) user throughput obtained from system simulation of all </w:t>
      </w:r>
      <w:r w:rsidR="00FD356A">
        <w:rPr>
          <w:lang w:val="en-GB" w:eastAsia="ja-JP"/>
        </w:rPr>
        <w:t>5</w:t>
      </w:r>
      <w:r>
        <w:rPr>
          <w:lang w:val="en-GB" w:eastAsia="ja-JP"/>
        </w:rPr>
        <w:t xml:space="preserve"> systems at 3 load levels: low, medium, and high. This metric is important since it illustrates </w:t>
      </w:r>
      <w:proofErr w:type="gramStart"/>
      <w:r>
        <w:rPr>
          <w:lang w:val="en-GB" w:eastAsia="ja-JP"/>
        </w:rPr>
        <w:t>whether or not</w:t>
      </w:r>
      <w:proofErr w:type="gramEnd"/>
      <w:r>
        <w:rPr>
          <w:lang w:val="en-GB" w:eastAsia="ja-JP"/>
        </w:rPr>
        <w:t xml:space="preserve"> UL coverage improvement can be obtained for a given system compared to the baseline static TDD system</w:t>
      </w:r>
      <w:r w:rsidR="00A5417D">
        <w:rPr>
          <w:lang w:val="en-GB" w:eastAsia="ja-JP"/>
        </w:rPr>
        <w:t>.</w:t>
      </w:r>
    </w:p>
    <w:p w14:paraId="0635A499" w14:textId="5D0D9EC5" w:rsidR="00BA200F" w:rsidRDefault="003A5718" w:rsidP="00BA200F">
      <w:r w:rsidRPr="003A5718">
        <w:rPr>
          <w:noProof/>
        </w:rPr>
        <w:t xml:space="preserve"> </w:t>
      </w:r>
      <w:r w:rsidR="009F37C8" w:rsidRPr="009F37C8">
        <w:rPr>
          <w:noProof/>
        </w:rPr>
        <w:t xml:space="preserve"> </w:t>
      </w:r>
      <w:r w:rsidR="009F37C8" w:rsidRPr="009F37C8">
        <w:rPr>
          <w:noProof/>
        </w:rPr>
        <w:drawing>
          <wp:inline distT="0" distB="0" distL="0" distR="0" wp14:anchorId="299344F9" wp14:editId="7C48231D">
            <wp:extent cx="2865600" cy="23112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65600" cy="2311200"/>
                    </a:xfrm>
                    <a:prstGeom prst="rect">
                      <a:avLst/>
                    </a:prstGeom>
                  </pic:spPr>
                </pic:pic>
              </a:graphicData>
            </a:graphic>
          </wp:inline>
        </w:drawing>
      </w:r>
      <w:r w:rsidRPr="003A5718">
        <w:t xml:space="preserve"> </w:t>
      </w:r>
      <w:r w:rsidR="009F37C8" w:rsidRPr="009F37C8">
        <w:rPr>
          <w:noProof/>
        </w:rPr>
        <w:t xml:space="preserve"> </w:t>
      </w:r>
      <w:r w:rsidR="009F37C8" w:rsidRPr="009F37C8">
        <w:rPr>
          <w:noProof/>
        </w:rPr>
        <w:drawing>
          <wp:inline distT="0" distB="0" distL="0" distR="0" wp14:anchorId="67AFD7F1" wp14:editId="54B4D78B">
            <wp:extent cx="2869200" cy="2329200"/>
            <wp:effectExtent l="0" t="0" r="762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69200" cy="2329200"/>
                    </a:xfrm>
                    <a:prstGeom prst="rect">
                      <a:avLst/>
                    </a:prstGeom>
                  </pic:spPr>
                </pic:pic>
              </a:graphicData>
            </a:graphic>
          </wp:inline>
        </w:drawing>
      </w:r>
    </w:p>
    <w:p w14:paraId="6A9293A7" w14:textId="5EE6CA36" w:rsidR="00491B94" w:rsidRDefault="00491B94" w:rsidP="00841231">
      <w:pPr>
        <w:pStyle w:val="Caption"/>
      </w:pPr>
      <w:bookmarkStart w:id="5" w:name="_Ref127296955"/>
      <w:r>
        <w:t xml:space="preserve">Figure </w:t>
      </w:r>
      <w:r>
        <w:fldChar w:fldCharType="begin"/>
      </w:r>
      <w:r>
        <w:instrText xml:space="preserve"> SEQ Figure \* ARABIC </w:instrText>
      </w:r>
      <w:r>
        <w:fldChar w:fldCharType="separate"/>
      </w:r>
      <w:r w:rsidR="00312182">
        <w:rPr>
          <w:noProof/>
        </w:rPr>
        <w:t>3</w:t>
      </w:r>
      <w:r>
        <w:fldChar w:fldCharType="end"/>
      </w:r>
      <w:bookmarkEnd w:id="5"/>
      <w:r>
        <w:t>: Cell-edge</w:t>
      </w:r>
      <w:r w:rsidR="005158FF">
        <w:t xml:space="preserve"> (5</w:t>
      </w:r>
      <w:r w:rsidR="005158FF" w:rsidRPr="007C171E">
        <w:rPr>
          <w:vertAlign w:val="superscript"/>
        </w:rPr>
        <w:t>th</w:t>
      </w:r>
      <w:r w:rsidR="005158FF">
        <w:t xml:space="preserve"> percentile)</w:t>
      </w:r>
      <w:r>
        <w:t xml:space="preserve"> </w:t>
      </w:r>
      <w:r w:rsidR="00C42030">
        <w:t xml:space="preserve">per </w:t>
      </w:r>
      <w:r>
        <w:t xml:space="preserve">user </w:t>
      </w:r>
      <w:r w:rsidR="00C42030">
        <w:t xml:space="preserve">mean </w:t>
      </w:r>
      <w:r>
        <w:t>throughput (DL and UL)</w:t>
      </w:r>
      <w:r w:rsidR="00BA200F">
        <w:t xml:space="preserve"> in Urban Macro </w:t>
      </w:r>
      <w:r w:rsidR="00735763">
        <w:t xml:space="preserve">(UMa) </w:t>
      </w:r>
      <w:r w:rsidR="00BA200F">
        <w:t>scenario</w:t>
      </w:r>
      <w:r>
        <w:t xml:space="preserve"> for </w:t>
      </w:r>
      <w:r w:rsidR="00C05B02">
        <w:t xml:space="preserve">Dynamic </w:t>
      </w:r>
      <w:r>
        <w:t>SBFD</w:t>
      </w:r>
      <w:r w:rsidR="00C05B02">
        <w:t xml:space="preserve"> (Options </w:t>
      </w:r>
      <w:r w:rsidR="00BA200F">
        <w:t>2</w:t>
      </w:r>
      <w:r>
        <w:t xml:space="preserve"> and </w:t>
      </w:r>
      <w:r w:rsidR="00BA200F">
        <w:t>3</w:t>
      </w:r>
      <w:r w:rsidR="00C05B02">
        <w:t>) vs. Dynamic TDD</w:t>
      </w:r>
    </w:p>
    <w:p w14:paraId="39F35B20" w14:textId="62A94DF3" w:rsidR="003F4CA4" w:rsidRDefault="00FC609E" w:rsidP="00FC609E">
      <w:pPr>
        <w:jc w:val="both"/>
        <w:rPr>
          <w:rFonts w:cs="Arial"/>
          <w:szCs w:val="20"/>
          <w:lang w:eastAsia="en-GB"/>
        </w:rPr>
      </w:pPr>
      <w:r w:rsidRPr="00FC609E">
        <w:rPr>
          <w:rFonts w:cs="Arial"/>
          <w:szCs w:val="20"/>
          <w:lang w:eastAsia="en-GB"/>
        </w:rPr>
        <w:t>In our evaluations, we find that at low load it is rare that there is both DL and UL traffic in the buffers of the scheduled user at the same time</w:t>
      </w:r>
      <w:r>
        <w:rPr>
          <w:rFonts w:cs="Arial"/>
          <w:szCs w:val="20"/>
          <w:lang w:eastAsia="en-GB"/>
        </w:rPr>
        <w:t xml:space="preserve">. Hence, for the dynamic systems (dSBFD </w:t>
      </w:r>
      <w:r w:rsidR="00FD356A">
        <w:rPr>
          <w:rFonts w:cs="Arial"/>
          <w:szCs w:val="20"/>
          <w:lang w:eastAsia="en-GB"/>
        </w:rPr>
        <w:t xml:space="preserve">Options </w:t>
      </w:r>
      <w:r w:rsidR="00276D52">
        <w:rPr>
          <w:rFonts w:cs="Arial"/>
          <w:szCs w:val="20"/>
          <w:lang w:eastAsia="en-GB"/>
        </w:rPr>
        <w:t>2</w:t>
      </w:r>
      <w:r w:rsidR="00FD356A">
        <w:rPr>
          <w:rFonts w:cs="Arial"/>
          <w:szCs w:val="20"/>
          <w:lang w:eastAsia="en-GB"/>
        </w:rPr>
        <w:t>/</w:t>
      </w:r>
      <w:r w:rsidR="00276D52">
        <w:rPr>
          <w:rFonts w:cs="Arial"/>
          <w:szCs w:val="20"/>
          <w:lang w:eastAsia="en-GB"/>
        </w:rPr>
        <w:t>3</w:t>
      </w:r>
      <w:r>
        <w:rPr>
          <w:rFonts w:cs="Arial"/>
          <w:szCs w:val="20"/>
          <w:lang w:eastAsia="en-GB"/>
        </w:rPr>
        <w:t xml:space="preserve"> and dTDD), the scheduler most often chooses the transmission direction as ‘D’ or ‘U’. As the load increases, however, </w:t>
      </w:r>
      <w:r w:rsidRPr="00FC609E">
        <w:rPr>
          <w:rFonts w:cs="Arial"/>
          <w:szCs w:val="20"/>
          <w:lang w:eastAsia="en-GB"/>
        </w:rPr>
        <w:t xml:space="preserve">it is more likely that there is DL and UL traffic in the buffers simultaneously. Hence, for the dynamic systems, the scheduler needs to </w:t>
      </w:r>
      <w:proofErr w:type="gramStart"/>
      <w:r w:rsidRPr="00FC609E">
        <w:rPr>
          <w:rFonts w:cs="Arial"/>
          <w:szCs w:val="20"/>
          <w:lang w:eastAsia="en-GB"/>
        </w:rPr>
        <w:t>make a decision</w:t>
      </w:r>
      <w:proofErr w:type="gramEnd"/>
      <w:r w:rsidRPr="00FC609E">
        <w:rPr>
          <w:rFonts w:cs="Arial"/>
          <w:szCs w:val="20"/>
          <w:lang w:eastAsia="en-GB"/>
        </w:rPr>
        <w:t xml:space="preserve"> on which direction to impose on the slot. For dTDD ‘D’ is chosen if there is simultaneous DL and UL traffic. </w:t>
      </w:r>
      <w:r w:rsidR="00674AAF">
        <w:rPr>
          <w:rFonts w:cs="Arial"/>
          <w:szCs w:val="20"/>
          <w:lang w:eastAsia="en-GB"/>
        </w:rPr>
        <w:t xml:space="preserve">The reason for this is that </w:t>
      </w:r>
      <w:r w:rsidR="00674AAF">
        <w:t>UL transmission in the flexible slots is very often inefficient due to CLI from neighboring cells, while DL transmission is more robust against CLI. Therefore, such scheduling strategy gives better system performance both in the DL and in the UL.</w:t>
      </w:r>
      <w:r w:rsidR="00674AAF">
        <w:rPr>
          <w:rFonts w:cs="Arial"/>
          <w:szCs w:val="20"/>
          <w:lang w:eastAsia="en-GB"/>
        </w:rPr>
        <w:t xml:space="preserve"> </w:t>
      </w:r>
      <w:r w:rsidRPr="00FC609E">
        <w:rPr>
          <w:rFonts w:cs="Arial"/>
          <w:szCs w:val="20"/>
          <w:lang w:eastAsia="en-GB"/>
        </w:rPr>
        <w:t>For dSBFD</w:t>
      </w:r>
      <w:r w:rsidR="00FD356A">
        <w:rPr>
          <w:rFonts w:cs="Arial"/>
          <w:szCs w:val="20"/>
          <w:lang w:eastAsia="en-GB"/>
        </w:rPr>
        <w:t xml:space="preserve"> Options </w:t>
      </w:r>
      <w:r w:rsidR="00276D52">
        <w:rPr>
          <w:rFonts w:cs="Arial"/>
          <w:szCs w:val="20"/>
          <w:lang w:eastAsia="en-GB"/>
        </w:rPr>
        <w:t>2</w:t>
      </w:r>
      <w:r w:rsidR="00FD356A">
        <w:rPr>
          <w:rFonts w:cs="Arial"/>
          <w:szCs w:val="20"/>
          <w:lang w:eastAsia="en-GB"/>
        </w:rPr>
        <w:t>/</w:t>
      </w:r>
      <w:r w:rsidR="00276D52">
        <w:rPr>
          <w:rFonts w:cs="Arial"/>
          <w:szCs w:val="20"/>
          <w:lang w:eastAsia="en-GB"/>
        </w:rPr>
        <w:t>3</w:t>
      </w:r>
      <w:r w:rsidRPr="00FC609E">
        <w:rPr>
          <w:rFonts w:cs="Arial"/>
          <w:szCs w:val="20"/>
          <w:lang w:eastAsia="en-GB"/>
        </w:rPr>
        <w:t>, it is natural to choose the slot as mixed direction (D-U-D).</w:t>
      </w:r>
      <w:r w:rsidR="003F4CA4">
        <w:rPr>
          <w:rFonts w:cs="Arial"/>
          <w:szCs w:val="20"/>
          <w:lang w:eastAsia="en-GB"/>
        </w:rPr>
        <w:t xml:space="preserve"> Additionally, we find that at medium and high load most of the UL traffic is steered to the protected UL-only slot (5</w:t>
      </w:r>
      <w:r w:rsidR="003F4CA4" w:rsidRPr="003F4CA4">
        <w:rPr>
          <w:rFonts w:cs="Arial"/>
          <w:szCs w:val="20"/>
          <w:vertAlign w:val="superscript"/>
          <w:lang w:eastAsia="en-GB"/>
        </w:rPr>
        <w:t>th</w:t>
      </w:r>
      <w:r w:rsidR="003F4CA4">
        <w:rPr>
          <w:rFonts w:cs="Arial"/>
          <w:szCs w:val="20"/>
          <w:lang w:eastAsia="en-GB"/>
        </w:rPr>
        <w:t xml:space="preserve"> slot in the pattern). This is due to worsening gNB-gNB CLI in the first 4 slots as the load increases making the UL SINR poor in these slots in contrast to the “clean” protected slot.</w:t>
      </w:r>
    </w:p>
    <w:p w14:paraId="14374C4E" w14:textId="1D3A66F8" w:rsidR="00491B94" w:rsidRDefault="001121D8" w:rsidP="00841231">
      <w:pPr>
        <w:rPr>
          <w:lang w:eastAsia="en-GB"/>
        </w:rPr>
      </w:pPr>
      <w:r>
        <w:rPr>
          <w:lang w:eastAsia="en-GB"/>
        </w:rPr>
        <w:t>We make the following observations</w:t>
      </w:r>
      <w:r w:rsidR="00C17197">
        <w:rPr>
          <w:lang w:eastAsia="en-GB"/>
        </w:rPr>
        <w:t xml:space="preserve"> from the cell-edge throughput results</w:t>
      </w:r>
      <w:r w:rsidR="003F4CA4">
        <w:rPr>
          <w:lang w:eastAsia="en-GB"/>
        </w:rPr>
        <w:t xml:space="preserve"> in </w:t>
      </w:r>
      <w:r w:rsidR="003F4CA4">
        <w:rPr>
          <w:lang w:val="en-GB" w:eastAsia="ja-JP"/>
        </w:rPr>
        <w:fldChar w:fldCharType="begin"/>
      </w:r>
      <w:r w:rsidR="003F4CA4">
        <w:rPr>
          <w:lang w:val="en-GB" w:eastAsia="ja-JP"/>
        </w:rPr>
        <w:instrText xml:space="preserve"> REF _Ref127296955 \h </w:instrText>
      </w:r>
      <w:r w:rsidR="003F4CA4">
        <w:rPr>
          <w:lang w:val="en-GB" w:eastAsia="ja-JP"/>
        </w:rPr>
      </w:r>
      <w:r w:rsidR="003F4CA4">
        <w:rPr>
          <w:lang w:val="en-GB" w:eastAsia="ja-JP"/>
        </w:rPr>
        <w:fldChar w:fldCharType="separate"/>
      </w:r>
      <w:r w:rsidR="00312182">
        <w:t xml:space="preserve">Figure </w:t>
      </w:r>
      <w:r w:rsidR="00312182">
        <w:rPr>
          <w:noProof/>
        </w:rPr>
        <w:t>3</w:t>
      </w:r>
      <w:r w:rsidR="003F4CA4">
        <w:rPr>
          <w:lang w:val="en-GB" w:eastAsia="ja-JP"/>
        </w:rPr>
        <w:fldChar w:fldCharType="end"/>
      </w:r>
      <w:r w:rsidR="00C17197">
        <w:rPr>
          <w:lang w:eastAsia="en-GB"/>
        </w:rPr>
        <w:t>:</w:t>
      </w:r>
    </w:p>
    <w:p w14:paraId="3AFBB032" w14:textId="08B7DC8A" w:rsidR="001121D8" w:rsidRDefault="001121D8" w:rsidP="00EC1380">
      <w:pPr>
        <w:pStyle w:val="ListParagraph"/>
        <w:numPr>
          <w:ilvl w:val="0"/>
          <w:numId w:val="33"/>
        </w:numPr>
        <w:rPr>
          <w:rFonts w:ascii="Arial" w:hAnsi="Arial" w:cs="Arial"/>
          <w:sz w:val="20"/>
          <w:szCs w:val="20"/>
          <w:lang w:eastAsia="en-GB"/>
        </w:rPr>
      </w:pPr>
      <w:r w:rsidRPr="001121D8">
        <w:rPr>
          <w:rFonts w:ascii="Arial" w:hAnsi="Arial" w:cs="Arial"/>
          <w:sz w:val="20"/>
          <w:szCs w:val="20"/>
          <w:lang w:eastAsia="en-GB"/>
        </w:rPr>
        <w:t>Low load</w:t>
      </w:r>
    </w:p>
    <w:p w14:paraId="10945BA0" w14:textId="444142FC" w:rsidR="001121D8" w:rsidRPr="001121D8" w:rsidRDefault="001121D8" w:rsidP="00EC1380">
      <w:pPr>
        <w:pStyle w:val="ListParagraph"/>
        <w:numPr>
          <w:ilvl w:val="1"/>
          <w:numId w:val="33"/>
        </w:numPr>
        <w:rPr>
          <w:rFonts w:ascii="Arial" w:hAnsi="Arial" w:cs="Arial"/>
          <w:sz w:val="20"/>
          <w:szCs w:val="20"/>
          <w:lang w:eastAsia="en-GB"/>
        </w:rPr>
      </w:pPr>
      <w:r>
        <w:rPr>
          <w:rFonts w:ascii="Arial" w:hAnsi="Arial" w:cs="Arial"/>
          <w:sz w:val="20"/>
          <w:szCs w:val="20"/>
          <w:lang w:val="en-US" w:eastAsia="en-GB"/>
        </w:rPr>
        <w:t>DL Performance</w:t>
      </w:r>
    </w:p>
    <w:p w14:paraId="5FA0C3E9" w14:textId="0E476730" w:rsidR="001121D8" w:rsidRPr="001121D8" w:rsidRDefault="001121D8" w:rsidP="00EC1380">
      <w:pPr>
        <w:pStyle w:val="ListParagraph"/>
        <w:numPr>
          <w:ilvl w:val="2"/>
          <w:numId w:val="33"/>
        </w:numPr>
        <w:rPr>
          <w:rFonts w:ascii="Arial" w:hAnsi="Arial" w:cs="Arial"/>
          <w:sz w:val="20"/>
          <w:szCs w:val="20"/>
          <w:lang w:eastAsia="en-GB"/>
        </w:rPr>
      </w:pPr>
      <w:r>
        <w:rPr>
          <w:rFonts w:ascii="Arial" w:hAnsi="Arial" w:cs="Arial"/>
          <w:sz w:val="20"/>
          <w:szCs w:val="20"/>
          <w:lang w:val="en-US" w:eastAsia="en-GB"/>
        </w:rPr>
        <w:t xml:space="preserve">The dynamic systems, dSBFD </w:t>
      </w:r>
      <w:r w:rsidR="00FD356A">
        <w:rPr>
          <w:rFonts w:ascii="Arial" w:hAnsi="Arial" w:cs="Arial"/>
          <w:sz w:val="20"/>
          <w:szCs w:val="20"/>
          <w:lang w:val="en-US" w:eastAsia="en-GB"/>
        </w:rPr>
        <w:t xml:space="preserve">Options </w:t>
      </w:r>
      <w:r w:rsidR="00276D52">
        <w:rPr>
          <w:rFonts w:ascii="Arial" w:hAnsi="Arial" w:cs="Arial"/>
          <w:sz w:val="20"/>
          <w:szCs w:val="20"/>
          <w:lang w:val="en-US" w:eastAsia="en-GB"/>
        </w:rPr>
        <w:t>2</w:t>
      </w:r>
      <w:r w:rsidR="00FD356A">
        <w:rPr>
          <w:rFonts w:ascii="Arial" w:hAnsi="Arial" w:cs="Arial"/>
          <w:sz w:val="20"/>
          <w:szCs w:val="20"/>
          <w:lang w:val="en-US" w:eastAsia="en-GB"/>
        </w:rPr>
        <w:t>/</w:t>
      </w:r>
      <w:r w:rsidR="00276D52">
        <w:rPr>
          <w:rFonts w:ascii="Arial" w:hAnsi="Arial" w:cs="Arial"/>
          <w:sz w:val="20"/>
          <w:szCs w:val="20"/>
          <w:lang w:val="en-US" w:eastAsia="en-GB"/>
        </w:rPr>
        <w:t>3</w:t>
      </w:r>
      <w:r>
        <w:rPr>
          <w:rFonts w:ascii="Arial" w:hAnsi="Arial" w:cs="Arial"/>
          <w:sz w:val="20"/>
          <w:szCs w:val="20"/>
          <w:lang w:val="en-US" w:eastAsia="en-GB"/>
        </w:rPr>
        <w:t xml:space="preserve"> and dTDD</w:t>
      </w:r>
      <w:r w:rsidR="00FD356A">
        <w:rPr>
          <w:rFonts w:ascii="Arial" w:hAnsi="Arial" w:cs="Arial"/>
          <w:sz w:val="20"/>
          <w:szCs w:val="20"/>
          <w:lang w:val="en-US" w:eastAsia="en-GB"/>
        </w:rPr>
        <w:t>.</w:t>
      </w:r>
      <w:r>
        <w:rPr>
          <w:rFonts w:ascii="Arial" w:hAnsi="Arial" w:cs="Arial"/>
          <w:sz w:val="20"/>
          <w:szCs w:val="20"/>
          <w:lang w:val="en-US" w:eastAsia="en-GB"/>
        </w:rPr>
        <w:t xml:space="preserve"> </w:t>
      </w:r>
      <w:r w:rsidR="00FD356A">
        <w:rPr>
          <w:rFonts w:ascii="Arial" w:hAnsi="Arial" w:cs="Arial"/>
          <w:sz w:val="20"/>
          <w:szCs w:val="20"/>
          <w:lang w:val="en-US" w:eastAsia="en-GB"/>
        </w:rPr>
        <w:t>all</w:t>
      </w:r>
      <w:r>
        <w:rPr>
          <w:rFonts w:ascii="Arial" w:hAnsi="Arial" w:cs="Arial"/>
          <w:sz w:val="20"/>
          <w:szCs w:val="20"/>
          <w:lang w:val="en-US" w:eastAsia="en-GB"/>
        </w:rPr>
        <w:t xml:space="preserve"> offer improved DL throughput compared to </w:t>
      </w:r>
      <w:r w:rsidR="00C17197">
        <w:rPr>
          <w:rFonts w:ascii="Arial" w:hAnsi="Arial" w:cs="Arial"/>
          <w:sz w:val="20"/>
          <w:szCs w:val="20"/>
          <w:lang w:val="en-US" w:eastAsia="en-GB"/>
        </w:rPr>
        <w:t xml:space="preserve">(static) </w:t>
      </w:r>
      <w:r>
        <w:rPr>
          <w:rFonts w:ascii="Arial" w:hAnsi="Arial" w:cs="Arial"/>
          <w:sz w:val="20"/>
          <w:szCs w:val="20"/>
          <w:lang w:val="en-US" w:eastAsia="en-GB"/>
        </w:rPr>
        <w:t xml:space="preserve">SBFD, but still perform no better than the baseline static TDD. This was the motivation for some companies for investigating dSBFD </w:t>
      </w:r>
      <w:proofErr w:type="gramStart"/>
      <w:r>
        <w:rPr>
          <w:rFonts w:ascii="Arial" w:hAnsi="Arial" w:cs="Arial"/>
          <w:sz w:val="20"/>
          <w:szCs w:val="20"/>
          <w:lang w:val="en-US" w:eastAsia="en-GB"/>
        </w:rPr>
        <w:t>as a way to</w:t>
      </w:r>
      <w:proofErr w:type="gramEnd"/>
      <w:r>
        <w:rPr>
          <w:rFonts w:ascii="Arial" w:hAnsi="Arial" w:cs="Arial"/>
          <w:sz w:val="20"/>
          <w:szCs w:val="20"/>
          <w:lang w:val="en-US" w:eastAsia="en-GB"/>
        </w:rPr>
        <w:t xml:space="preserve"> avoid a loss in DL performance </w:t>
      </w:r>
      <w:r w:rsidR="00FD356A">
        <w:rPr>
          <w:rFonts w:ascii="Arial" w:hAnsi="Arial" w:cs="Arial"/>
          <w:sz w:val="20"/>
          <w:szCs w:val="20"/>
          <w:lang w:val="en-US" w:eastAsia="en-GB"/>
        </w:rPr>
        <w:t>that occurs for static</w:t>
      </w:r>
      <w:r w:rsidR="00C17197">
        <w:rPr>
          <w:rFonts w:ascii="Arial" w:hAnsi="Arial" w:cs="Arial"/>
          <w:sz w:val="20"/>
          <w:szCs w:val="20"/>
          <w:lang w:val="en-US" w:eastAsia="en-GB"/>
        </w:rPr>
        <w:t xml:space="preserve"> SBFD </w:t>
      </w:r>
      <w:r>
        <w:rPr>
          <w:rFonts w:ascii="Arial" w:hAnsi="Arial" w:cs="Arial"/>
          <w:sz w:val="20"/>
          <w:szCs w:val="20"/>
          <w:lang w:val="en-US" w:eastAsia="en-GB"/>
        </w:rPr>
        <w:t xml:space="preserve">due to a static partition of resources where the UL resources may go wasted if there </w:t>
      </w:r>
      <w:r w:rsidR="00FD356A">
        <w:rPr>
          <w:rFonts w:ascii="Arial" w:hAnsi="Arial" w:cs="Arial"/>
          <w:sz w:val="20"/>
          <w:szCs w:val="20"/>
          <w:lang w:val="en-US" w:eastAsia="en-GB"/>
        </w:rPr>
        <w:t>is</w:t>
      </w:r>
      <w:r>
        <w:rPr>
          <w:rFonts w:ascii="Arial" w:hAnsi="Arial" w:cs="Arial"/>
          <w:sz w:val="20"/>
          <w:szCs w:val="20"/>
          <w:lang w:val="en-US" w:eastAsia="en-GB"/>
        </w:rPr>
        <w:t xml:space="preserve"> DL traffic, but no UL traffic to serve. Clearly, the intended goal is achieved</w:t>
      </w:r>
      <w:r w:rsidR="00C17197">
        <w:rPr>
          <w:rFonts w:ascii="Arial" w:hAnsi="Arial" w:cs="Arial"/>
          <w:sz w:val="20"/>
          <w:szCs w:val="20"/>
          <w:lang w:val="en-US" w:eastAsia="en-GB"/>
        </w:rPr>
        <w:t xml:space="preserve"> in the DL</w:t>
      </w:r>
      <w:r>
        <w:rPr>
          <w:rFonts w:ascii="Arial" w:hAnsi="Arial" w:cs="Arial"/>
          <w:sz w:val="20"/>
          <w:szCs w:val="20"/>
          <w:lang w:val="en-US" w:eastAsia="en-GB"/>
        </w:rPr>
        <w:t xml:space="preserve">; however, dynamic TDD </w:t>
      </w:r>
      <w:r w:rsidR="00FD356A">
        <w:rPr>
          <w:rFonts w:ascii="Arial" w:hAnsi="Arial" w:cs="Arial"/>
          <w:sz w:val="20"/>
          <w:szCs w:val="20"/>
          <w:lang w:val="en-US" w:eastAsia="en-GB"/>
        </w:rPr>
        <w:t xml:space="preserve">still </w:t>
      </w:r>
      <w:r>
        <w:rPr>
          <w:rFonts w:ascii="Arial" w:hAnsi="Arial" w:cs="Arial"/>
          <w:sz w:val="20"/>
          <w:szCs w:val="20"/>
          <w:lang w:val="en-US" w:eastAsia="en-GB"/>
        </w:rPr>
        <w:t>outperforms dSBFD</w:t>
      </w:r>
      <w:r w:rsidR="00FD356A">
        <w:rPr>
          <w:rFonts w:ascii="Arial" w:hAnsi="Arial" w:cs="Arial"/>
          <w:sz w:val="20"/>
          <w:szCs w:val="20"/>
          <w:lang w:val="en-US" w:eastAsia="en-GB"/>
        </w:rPr>
        <w:t xml:space="preserve"> Options </w:t>
      </w:r>
      <w:r w:rsidR="00276D52">
        <w:rPr>
          <w:rFonts w:ascii="Arial" w:hAnsi="Arial" w:cs="Arial"/>
          <w:sz w:val="20"/>
          <w:szCs w:val="20"/>
          <w:lang w:val="en-US" w:eastAsia="en-GB"/>
        </w:rPr>
        <w:t>2</w:t>
      </w:r>
      <w:r w:rsidR="00FD356A">
        <w:rPr>
          <w:rFonts w:ascii="Arial" w:hAnsi="Arial" w:cs="Arial"/>
          <w:sz w:val="20"/>
          <w:szCs w:val="20"/>
          <w:lang w:val="en-US" w:eastAsia="en-GB"/>
        </w:rPr>
        <w:t>/</w:t>
      </w:r>
      <w:r w:rsidR="00276D52">
        <w:rPr>
          <w:rFonts w:ascii="Arial" w:hAnsi="Arial" w:cs="Arial"/>
          <w:sz w:val="20"/>
          <w:szCs w:val="20"/>
          <w:lang w:val="en-US" w:eastAsia="en-GB"/>
        </w:rPr>
        <w:t>3</w:t>
      </w:r>
      <w:r w:rsidR="00C17197">
        <w:rPr>
          <w:rFonts w:ascii="Arial" w:hAnsi="Arial" w:cs="Arial"/>
          <w:sz w:val="20"/>
          <w:szCs w:val="20"/>
          <w:lang w:val="en-US" w:eastAsia="en-GB"/>
        </w:rPr>
        <w:t>.</w:t>
      </w:r>
    </w:p>
    <w:p w14:paraId="5391B95D" w14:textId="5196CCE6" w:rsidR="001121D8" w:rsidRPr="001121D8" w:rsidRDefault="001121D8" w:rsidP="00EC1380">
      <w:pPr>
        <w:pStyle w:val="ListParagraph"/>
        <w:numPr>
          <w:ilvl w:val="1"/>
          <w:numId w:val="33"/>
        </w:numPr>
        <w:rPr>
          <w:rFonts w:ascii="Arial" w:hAnsi="Arial" w:cs="Arial"/>
          <w:sz w:val="20"/>
          <w:szCs w:val="20"/>
          <w:lang w:eastAsia="en-GB"/>
        </w:rPr>
      </w:pPr>
      <w:r>
        <w:rPr>
          <w:rFonts w:ascii="Arial" w:hAnsi="Arial" w:cs="Arial"/>
          <w:sz w:val="20"/>
          <w:szCs w:val="20"/>
          <w:lang w:val="en-US" w:eastAsia="en-GB"/>
        </w:rPr>
        <w:t>UL Performance</w:t>
      </w:r>
    </w:p>
    <w:p w14:paraId="213F7F61" w14:textId="73E037BF" w:rsidR="001121D8" w:rsidRPr="00C17197" w:rsidRDefault="001121D8" w:rsidP="00EC1380">
      <w:pPr>
        <w:pStyle w:val="ListParagraph"/>
        <w:numPr>
          <w:ilvl w:val="2"/>
          <w:numId w:val="33"/>
        </w:numPr>
        <w:rPr>
          <w:rFonts w:ascii="Arial" w:hAnsi="Arial" w:cs="Arial"/>
          <w:sz w:val="20"/>
          <w:szCs w:val="20"/>
          <w:lang w:eastAsia="en-GB"/>
        </w:rPr>
      </w:pPr>
      <w:r>
        <w:rPr>
          <w:rFonts w:ascii="Arial" w:hAnsi="Arial" w:cs="Arial"/>
          <w:sz w:val="20"/>
          <w:szCs w:val="20"/>
          <w:lang w:val="en-US" w:eastAsia="en-GB"/>
        </w:rPr>
        <w:t>The dynamic systems</w:t>
      </w:r>
      <w:r w:rsidR="00C17197">
        <w:rPr>
          <w:rFonts w:ascii="Arial" w:hAnsi="Arial" w:cs="Arial"/>
          <w:sz w:val="20"/>
          <w:szCs w:val="20"/>
          <w:lang w:val="en-US" w:eastAsia="en-GB"/>
        </w:rPr>
        <w:t xml:space="preserve">, dSBFD </w:t>
      </w:r>
      <w:r w:rsidR="00FD356A">
        <w:rPr>
          <w:rFonts w:ascii="Arial" w:hAnsi="Arial" w:cs="Arial"/>
          <w:sz w:val="20"/>
          <w:szCs w:val="20"/>
          <w:lang w:val="en-US" w:eastAsia="en-GB"/>
        </w:rPr>
        <w:t xml:space="preserve">Options </w:t>
      </w:r>
      <w:r w:rsidR="00276D52">
        <w:rPr>
          <w:rFonts w:ascii="Arial" w:hAnsi="Arial" w:cs="Arial"/>
          <w:sz w:val="20"/>
          <w:szCs w:val="20"/>
          <w:lang w:val="en-US" w:eastAsia="en-GB"/>
        </w:rPr>
        <w:t>2</w:t>
      </w:r>
      <w:r w:rsidR="00FD356A">
        <w:rPr>
          <w:rFonts w:ascii="Arial" w:hAnsi="Arial" w:cs="Arial"/>
          <w:sz w:val="20"/>
          <w:szCs w:val="20"/>
          <w:lang w:val="en-US" w:eastAsia="en-GB"/>
        </w:rPr>
        <w:t>/</w:t>
      </w:r>
      <w:r w:rsidR="00276D52">
        <w:rPr>
          <w:rFonts w:ascii="Arial" w:hAnsi="Arial" w:cs="Arial"/>
          <w:sz w:val="20"/>
          <w:szCs w:val="20"/>
          <w:lang w:val="en-US" w:eastAsia="en-GB"/>
        </w:rPr>
        <w:t>3</w:t>
      </w:r>
      <w:r w:rsidR="00FD356A">
        <w:rPr>
          <w:rFonts w:ascii="Arial" w:hAnsi="Arial" w:cs="Arial"/>
          <w:sz w:val="20"/>
          <w:szCs w:val="20"/>
          <w:lang w:val="en-US" w:eastAsia="en-GB"/>
        </w:rPr>
        <w:t xml:space="preserve"> </w:t>
      </w:r>
      <w:r w:rsidR="00C17197">
        <w:rPr>
          <w:rFonts w:ascii="Arial" w:hAnsi="Arial" w:cs="Arial"/>
          <w:sz w:val="20"/>
          <w:szCs w:val="20"/>
          <w:lang w:val="en-US" w:eastAsia="en-GB"/>
        </w:rPr>
        <w:t xml:space="preserve">and dTDD, </w:t>
      </w:r>
      <w:r>
        <w:rPr>
          <w:rFonts w:ascii="Arial" w:hAnsi="Arial" w:cs="Arial"/>
          <w:sz w:val="20"/>
          <w:szCs w:val="20"/>
          <w:lang w:val="en-US" w:eastAsia="en-GB"/>
        </w:rPr>
        <w:t>do not perform as well</w:t>
      </w:r>
      <w:r w:rsidR="00C17197">
        <w:rPr>
          <w:rFonts w:ascii="Arial" w:hAnsi="Arial" w:cs="Arial"/>
          <w:sz w:val="20"/>
          <w:szCs w:val="20"/>
          <w:lang w:val="en-US" w:eastAsia="en-GB"/>
        </w:rPr>
        <w:t xml:space="preserve"> in the UL as (static) </w:t>
      </w:r>
      <w:r>
        <w:rPr>
          <w:rFonts w:ascii="Arial" w:hAnsi="Arial" w:cs="Arial"/>
          <w:sz w:val="20"/>
          <w:szCs w:val="20"/>
          <w:lang w:val="en-US" w:eastAsia="en-GB"/>
        </w:rPr>
        <w:t xml:space="preserve">SBFD due to </w:t>
      </w:r>
      <w:r w:rsidR="00C17197">
        <w:rPr>
          <w:rFonts w:ascii="Arial" w:hAnsi="Arial" w:cs="Arial"/>
          <w:sz w:val="20"/>
          <w:szCs w:val="20"/>
          <w:lang w:val="en-US" w:eastAsia="en-GB"/>
        </w:rPr>
        <w:t xml:space="preserve">less controlled gNB-gNB CLI which negatively affects the first 4 slots. Despite this, all </w:t>
      </w:r>
      <w:r w:rsidR="00FD356A">
        <w:rPr>
          <w:rFonts w:ascii="Arial" w:hAnsi="Arial" w:cs="Arial"/>
          <w:sz w:val="20"/>
          <w:szCs w:val="20"/>
          <w:lang w:val="en-US" w:eastAsia="en-GB"/>
        </w:rPr>
        <w:t>4</w:t>
      </w:r>
      <w:r w:rsidR="00C17197">
        <w:rPr>
          <w:rFonts w:ascii="Arial" w:hAnsi="Arial" w:cs="Arial"/>
          <w:sz w:val="20"/>
          <w:szCs w:val="20"/>
          <w:lang w:val="en-US" w:eastAsia="en-GB"/>
        </w:rPr>
        <w:t xml:space="preserve"> systems perform better than the baseline static TDD system, illustrating a coverage benefit.</w:t>
      </w:r>
      <w:r w:rsidR="00DF6A35">
        <w:rPr>
          <w:rFonts w:ascii="Arial" w:hAnsi="Arial" w:cs="Arial"/>
          <w:sz w:val="20"/>
          <w:szCs w:val="20"/>
          <w:lang w:val="en-US" w:eastAsia="en-GB"/>
        </w:rPr>
        <w:t xml:space="preserve"> We note that some of the gain for SBFD (</w:t>
      </w:r>
      <w:r w:rsidR="006A6A7E">
        <w:rPr>
          <w:rFonts w:ascii="Arial" w:hAnsi="Arial" w:cs="Arial"/>
          <w:sz w:val="20"/>
          <w:szCs w:val="20"/>
          <w:lang w:val="en-US" w:eastAsia="en-GB"/>
        </w:rPr>
        <w:t xml:space="preserve">yellow </w:t>
      </w:r>
      <w:r w:rsidR="00DF6A35">
        <w:rPr>
          <w:rFonts w:ascii="Arial" w:hAnsi="Arial" w:cs="Arial"/>
          <w:sz w:val="20"/>
          <w:szCs w:val="20"/>
          <w:lang w:val="en-US" w:eastAsia="en-GB"/>
        </w:rPr>
        <w:t xml:space="preserve">bar) compared to static TDD (blue bar) is due to the fact that the SBFD has a larger percentage of UL resources in the </w:t>
      </w:r>
      <w:proofErr w:type="gramStart"/>
      <w:r w:rsidR="00DF6A35">
        <w:rPr>
          <w:rFonts w:ascii="Arial" w:hAnsi="Arial" w:cs="Arial"/>
          <w:sz w:val="20"/>
          <w:szCs w:val="20"/>
          <w:lang w:val="en-US" w:eastAsia="en-GB"/>
        </w:rPr>
        <w:t>5 slot</w:t>
      </w:r>
      <w:proofErr w:type="gramEnd"/>
      <w:r w:rsidR="00DF6A35">
        <w:rPr>
          <w:rFonts w:ascii="Arial" w:hAnsi="Arial" w:cs="Arial"/>
          <w:sz w:val="20"/>
          <w:szCs w:val="20"/>
          <w:lang w:val="en-US" w:eastAsia="en-GB"/>
        </w:rPr>
        <w:t xml:space="preserve"> period</w:t>
      </w:r>
      <w:r w:rsidR="00327E48">
        <w:rPr>
          <w:rFonts w:ascii="Arial" w:hAnsi="Arial" w:cs="Arial"/>
          <w:sz w:val="20"/>
          <w:szCs w:val="20"/>
          <w:lang w:val="en-US" w:eastAsia="en-GB"/>
        </w:rPr>
        <w:t xml:space="preserve">. </w:t>
      </w:r>
    </w:p>
    <w:p w14:paraId="77EB9A7C" w14:textId="5947033B" w:rsidR="00C17197" w:rsidRPr="001121D8" w:rsidRDefault="00C17197" w:rsidP="00EC1380">
      <w:pPr>
        <w:pStyle w:val="ListParagraph"/>
        <w:numPr>
          <w:ilvl w:val="2"/>
          <w:numId w:val="33"/>
        </w:numPr>
        <w:rPr>
          <w:rFonts w:ascii="Arial" w:hAnsi="Arial" w:cs="Arial"/>
          <w:sz w:val="20"/>
          <w:szCs w:val="20"/>
          <w:lang w:eastAsia="en-GB"/>
        </w:rPr>
      </w:pPr>
      <w:r>
        <w:rPr>
          <w:rFonts w:ascii="Arial" w:hAnsi="Arial" w:cs="Arial"/>
          <w:sz w:val="20"/>
          <w:szCs w:val="20"/>
          <w:lang w:val="en-US" w:eastAsia="en-GB"/>
        </w:rPr>
        <w:lastRenderedPageBreak/>
        <w:t xml:space="preserve">While </w:t>
      </w:r>
      <w:r w:rsidR="00C87EF2">
        <w:rPr>
          <w:rFonts w:ascii="Arial" w:hAnsi="Arial" w:cs="Arial"/>
          <w:sz w:val="20"/>
          <w:szCs w:val="20"/>
          <w:lang w:val="en-US" w:eastAsia="en-GB"/>
        </w:rPr>
        <w:t>d</w:t>
      </w:r>
      <w:r>
        <w:rPr>
          <w:rFonts w:ascii="Arial" w:hAnsi="Arial" w:cs="Arial"/>
          <w:sz w:val="20"/>
          <w:szCs w:val="20"/>
          <w:lang w:val="en-US" w:eastAsia="en-GB"/>
        </w:rPr>
        <w:t>SBFD</w:t>
      </w:r>
      <w:r w:rsidR="00C87EF2">
        <w:rPr>
          <w:rFonts w:ascii="Arial" w:hAnsi="Arial" w:cs="Arial"/>
          <w:sz w:val="20"/>
          <w:szCs w:val="20"/>
          <w:lang w:val="en-US" w:eastAsia="en-GB"/>
        </w:rPr>
        <w:t xml:space="preserve"> Options </w:t>
      </w:r>
      <w:r w:rsidR="00276D52">
        <w:rPr>
          <w:rFonts w:ascii="Arial" w:hAnsi="Arial" w:cs="Arial"/>
          <w:sz w:val="20"/>
          <w:szCs w:val="20"/>
          <w:lang w:val="en-US" w:eastAsia="en-GB"/>
        </w:rPr>
        <w:t>2</w:t>
      </w:r>
      <w:r w:rsidR="00C87EF2">
        <w:rPr>
          <w:rFonts w:ascii="Arial" w:hAnsi="Arial" w:cs="Arial"/>
          <w:sz w:val="20"/>
          <w:szCs w:val="20"/>
          <w:lang w:val="en-US" w:eastAsia="en-GB"/>
        </w:rPr>
        <w:t>/</w:t>
      </w:r>
      <w:r w:rsidR="00276D52">
        <w:rPr>
          <w:rFonts w:ascii="Arial" w:hAnsi="Arial" w:cs="Arial"/>
          <w:sz w:val="20"/>
          <w:szCs w:val="20"/>
          <w:lang w:val="en-US" w:eastAsia="en-GB"/>
        </w:rPr>
        <w:t>3</w:t>
      </w:r>
      <w:r>
        <w:rPr>
          <w:rFonts w:ascii="Arial" w:hAnsi="Arial" w:cs="Arial"/>
          <w:sz w:val="20"/>
          <w:szCs w:val="20"/>
          <w:lang w:val="en-US" w:eastAsia="en-GB"/>
        </w:rPr>
        <w:t xml:space="preserve"> </w:t>
      </w:r>
      <w:proofErr w:type="gramStart"/>
      <w:r w:rsidR="00C87EF2">
        <w:rPr>
          <w:rFonts w:ascii="Arial" w:hAnsi="Arial" w:cs="Arial"/>
          <w:sz w:val="20"/>
          <w:szCs w:val="20"/>
          <w:lang w:val="en-US" w:eastAsia="en-GB"/>
        </w:rPr>
        <w:t>have</w:t>
      </w:r>
      <w:r>
        <w:rPr>
          <w:rFonts w:ascii="Arial" w:hAnsi="Arial" w:cs="Arial"/>
          <w:sz w:val="20"/>
          <w:szCs w:val="20"/>
          <w:lang w:val="en-US" w:eastAsia="en-GB"/>
        </w:rPr>
        <w:t xml:space="preserve"> the ability to</w:t>
      </w:r>
      <w:proofErr w:type="gramEnd"/>
      <w:r>
        <w:rPr>
          <w:rFonts w:ascii="Arial" w:hAnsi="Arial" w:cs="Arial"/>
          <w:sz w:val="20"/>
          <w:szCs w:val="20"/>
          <w:lang w:val="en-US" w:eastAsia="en-GB"/>
        </w:rPr>
        <w:t xml:space="preserve"> select a mixed direction (D-U-D) in addition to selecting </w:t>
      </w:r>
      <w:r w:rsidR="00C87EF2">
        <w:rPr>
          <w:rFonts w:ascii="Arial" w:hAnsi="Arial" w:cs="Arial"/>
          <w:sz w:val="20"/>
          <w:szCs w:val="20"/>
          <w:lang w:val="en-US" w:eastAsia="en-GB"/>
        </w:rPr>
        <w:t xml:space="preserve">D (Option </w:t>
      </w:r>
      <w:r w:rsidR="00276D52">
        <w:rPr>
          <w:rFonts w:ascii="Arial" w:hAnsi="Arial" w:cs="Arial"/>
          <w:sz w:val="20"/>
          <w:szCs w:val="20"/>
          <w:lang w:val="en-US" w:eastAsia="en-GB"/>
        </w:rPr>
        <w:t>2</w:t>
      </w:r>
      <w:r w:rsidR="00C87EF2">
        <w:rPr>
          <w:rFonts w:ascii="Arial" w:hAnsi="Arial" w:cs="Arial"/>
          <w:sz w:val="20"/>
          <w:szCs w:val="20"/>
          <w:lang w:val="en-US" w:eastAsia="en-GB"/>
        </w:rPr>
        <w:t xml:space="preserve">) or </w:t>
      </w:r>
      <w:r>
        <w:rPr>
          <w:rFonts w:ascii="Arial" w:hAnsi="Arial" w:cs="Arial"/>
          <w:sz w:val="20"/>
          <w:szCs w:val="20"/>
          <w:lang w:val="en-US" w:eastAsia="en-GB"/>
        </w:rPr>
        <w:t xml:space="preserve">between </w:t>
      </w:r>
      <w:r w:rsidR="00C87EF2">
        <w:rPr>
          <w:rFonts w:ascii="Arial" w:hAnsi="Arial" w:cs="Arial"/>
          <w:sz w:val="20"/>
          <w:szCs w:val="20"/>
          <w:lang w:val="en-US" w:eastAsia="en-GB"/>
        </w:rPr>
        <w:t>D</w:t>
      </w:r>
      <w:r>
        <w:rPr>
          <w:rFonts w:ascii="Arial" w:hAnsi="Arial" w:cs="Arial"/>
          <w:sz w:val="20"/>
          <w:szCs w:val="20"/>
          <w:lang w:val="en-US" w:eastAsia="en-GB"/>
        </w:rPr>
        <w:t xml:space="preserve"> and </w:t>
      </w:r>
      <w:r w:rsidR="00C87EF2">
        <w:rPr>
          <w:rFonts w:ascii="Arial" w:hAnsi="Arial" w:cs="Arial"/>
          <w:sz w:val="20"/>
          <w:szCs w:val="20"/>
          <w:lang w:val="en-US" w:eastAsia="en-GB"/>
        </w:rPr>
        <w:t xml:space="preserve">U (Option </w:t>
      </w:r>
      <w:r w:rsidR="00276D52">
        <w:rPr>
          <w:rFonts w:ascii="Arial" w:hAnsi="Arial" w:cs="Arial"/>
          <w:sz w:val="20"/>
          <w:szCs w:val="20"/>
          <w:lang w:val="en-US" w:eastAsia="en-GB"/>
        </w:rPr>
        <w:t>3</w:t>
      </w:r>
      <w:r w:rsidR="00C87EF2">
        <w:rPr>
          <w:rFonts w:ascii="Arial" w:hAnsi="Arial" w:cs="Arial"/>
          <w:sz w:val="20"/>
          <w:szCs w:val="20"/>
          <w:lang w:val="en-US" w:eastAsia="en-GB"/>
        </w:rPr>
        <w:t>),</w:t>
      </w:r>
      <w:r>
        <w:rPr>
          <w:rFonts w:ascii="Arial" w:hAnsi="Arial" w:cs="Arial"/>
          <w:sz w:val="20"/>
          <w:szCs w:val="20"/>
          <w:lang w:val="en-US" w:eastAsia="en-GB"/>
        </w:rPr>
        <w:t xml:space="preserve"> it can be seen that this ability brings little benefit; dTDD performs almost as well </w:t>
      </w:r>
      <w:r w:rsidR="00A5417D">
        <w:rPr>
          <w:rFonts w:ascii="Arial" w:hAnsi="Arial" w:cs="Arial"/>
          <w:sz w:val="20"/>
          <w:szCs w:val="20"/>
          <w:lang w:val="en-US" w:eastAsia="en-GB"/>
        </w:rPr>
        <w:t xml:space="preserve">as dSBFD </w:t>
      </w:r>
      <w:r>
        <w:rPr>
          <w:rFonts w:ascii="Arial" w:hAnsi="Arial" w:cs="Arial"/>
          <w:sz w:val="20"/>
          <w:szCs w:val="20"/>
          <w:lang w:val="en-US" w:eastAsia="en-GB"/>
        </w:rPr>
        <w:t>in the UL. The reason for this is that at low load it is rare that there is both DL and UL traffic in the buffers of the scheduled user at the same time; hence it is sufficient to select only between U and D directions</w:t>
      </w:r>
      <w:r w:rsidR="00A5417D">
        <w:rPr>
          <w:rFonts w:ascii="Arial" w:hAnsi="Arial" w:cs="Arial"/>
          <w:sz w:val="20"/>
          <w:szCs w:val="20"/>
          <w:lang w:val="en-US" w:eastAsia="en-GB"/>
        </w:rPr>
        <w:t xml:space="preserve"> as is done in the dTDD system.</w:t>
      </w:r>
    </w:p>
    <w:p w14:paraId="2F3AC255" w14:textId="5AF198AA" w:rsidR="001121D8" w:rsidRDefault="001121D8" w:rsidP="00EC1380">
      <w:pPr>
        <w:pStyle w:val="ListParagraph"/>
        <w:numPr>
          <w:ilvl w:val="0"/>
          <w:numId w:val="33"/>
        </w:numPr>
        <w:rPr>
          <w:rFonts w:ascii="Arial" w:hAnsi="Arial" w:cs="Arial"/>
          <w:sz w:val="20"/>
          <w:szCs w:val="20"/>
          <w:lang w:eastAsia="en-GB"/>
        </w:rPr>
      </w:pPr>
      <w:r w:rsidRPr="001121D8">
        <w:rPr>
          <w:rFonts w:ascii="Arial" w:hAnsi="Arial" w:cs="Arial"/>
          <w:sz w:val="20"/>
          <w:szCs w:val="20"/>
          <w:lang w:eastAsia="en-GB"/>
        </w:rPr>
        <w:t>Medium/High Load</w:t>
      </w:r>
    </w:p>
    <w:p w14:paraId="586501E9" w14:textId="05BB5668" w:rsidR="001121D8" w:rsidRPr="00AE2E27" w:rsidRDefault="001121D8" w:rsidP="00EC1380">
      <w:pPr>
        <w:pStyle w:val="ListParagraph"/>
        <w:numPr>
          <w:ilvl w:val="1"/>
          <w:numId w:val="33"/>
        </w:numPr>
        <w:rPr>
          <w:rFonts w:ascii="Arial" w:hAnsi="Arial" w:cs="Arial"/>
          <w:sz w:val="20"/>
          <w:szCs w:val="20"/>
          <w:lang w:eastAsia="en-GB"/>
        </w:rPr>
      </w:pPr>
      <w:r>
        <w:rPr>
          <w:rFonts w:ascii="Arial" w:hAnsi="Arial" w:cs="Arial"/>
          <w:sz w:val="20"/>
          <w:szCs w:val="20"/>
          <w:lang w:val="en-US" w:eastAsia="en-GB"/>
        </w:rPr>
        <w:t>DL Performance</w:t>
      </w:r>
    </w:p>
    <w:p w14:paraId="7EEE762B" w14:textId="73B3CCEC" w:rsidR="00AE2E27" w:rsidRPr="003F4CA4" w:rsidRDefault="003F4CA4" w:rsidP="00EC1380">
      <w:pPr>
        <w:pStyle w:val="ListParagraph"/>
        <w:numPr>
          <w:ilvl w:val="2"/>
          <w:numId w:val="33"/>
        </w:numPr>
        <w:rPr>
          <w:rFonts w:ascii="Arial" w:hAnsi="Arial" w:cs="Arial"/>
          <w:sz w:val="20"/>
          <w:szCs w:val="20"/>
          <w:lang w:eastAsia="en-GB"/>
        </w:rPr>
      </w:pPr>
      <w:r>
        <w:rPr>
          <w:rFonts w:ascii="Arial" w:hAnsi="Arial" w:cs="Arial"/>
          <w:sz w:val="20"/>
          <w:szCs w:val="20"/>
          <w:lang w:val="en-US" w:eastAsia="en-GB"/>
        </w:rPr>
        <w:t xml:space="preserve">dTDD achieves the same performance as the baseline static TDD system </w:t>
      </w:r>
      <w:proofErr w:type="gramStart"/>
      <w:r>
        <w:rPr>
          <w:rFonts w:ascii="Arial" w:hAnsi="Arial" w:cs="Arial"/>
          <w:sz w:val="20"/>
          <w:szCs w:val="20"/>
          <w:lang w:val="en-US" w:eastAsia="en-GB"/>
        </w:rPr>
        <w:t>due to the fact that</w:t>
      </w:r>
      <w:proofErr w:type="gramEnd"/>
      <w:r>
        <w:rPr>
          <w:rFonts w:ascii="Arial" w:hAnsi="Arial" w:cs="Arial"/>
          <w:sz w:val="20"/>
          <w:szCs w:val="20"/>
          <w:lang w:val="en-US" w:eastAsia="en-GB"/>
        </w:rPr>
        <w:t xml:space="preserve"> most of the UL traffic is “steered” to the protected UL only slot, and the first 4 slots effectively become DL-only slots most of the time. In other words the “effective” pattern is most often the same as the D-D-D-D-U static TDD pattern.</w:t>
      </w:r>
    </w:p>
    <w:p w14:paraId="53C95D03" w14:textId="70789198" w:rsidR="003F4CA4" w:rsidRPr="00A5417D" w:rsidRDefault="003F4CA4" w:rsidP="00EC1380">
      <w:pPr>
        <w:pStyle w:val="ListParagraph"/>
        <w:numPr>
          <w:ilvl w:val="2"/>
          <w:numId w:val="33"/>
        </w:numPr>
        <w:rPr>
          <w:rFonts w:ascii="Arial" w:hAnsi="Arial" w:cs="Arial"/>
          <w:sz w:val="20"/>
          <w:szCs w:val="20"/>
          <w:lang w:eastAsia="en-GB"/>
        </w:rPr>
      </w:pPr>
      <w:r>
        <w:rPr>
          <w:rFonts w:ascii="Arial" w:hAnsi="Arial" w:cs="Arial"/>
          <w:sz w:val="20"/>
          <w:szCs w:val="20"/>
          <w:lang w:val="en-US" w:eastAsia="en-GB"/>
        </w:rPr>
        <w:t xml:space="preserve">In contrast, both SBFD and dSBFD </w:t>
      </w:r>
      <w:r w:rsidR="00C87EF2">
        <w:rPr>
          <w:rFonts w:ascii="Arial" w:hAnsi="Arial" w:cs="Arial"/>
          <w:sz w:val="20"/>
          <w:szCs w:val="20"/>
          <w:lang w:val="en-US" w:eastAsia="en-GB"/>
        </w:rPr>
        <w:t xml:space="preserve">Options </w:t>
      </w:r>
      <w:r w:rsidR="00276D52">
        <w:rPr>
          <w:rFonts w:ascii="Arial" w:hAnsi="Arial" w:cs="Arial"/>
          <w:sz w:val="20"/>
          <w:szCs w:val="20"/>
          <w:lang w:val="en-US" w:eastAsia="en-GB"/>
        </w:rPr>
        <w:t>2</w:t>
      </w:r>
      <w:r w:rsidR="00C87EF2">
        <w:rPr>
          <w:rFonts w:ascii="Arial" w:hAnsi="Arial" w:cs="Arial"/>
          <w:sz w:val="20"/>
          <w:szCs w:val="20"/>
          <w:lang w:val="en-US" w:eastAsia="en-GB"/>
        </w:rPr>
        <w:t>/</w:t>
      </w:r>
      <w:r w:rsidR="00276D52">
        <w:rPr>
          <w:rFonts w:ascii="Arial" w:hAnsi="Arial" w:cs="Arial"/>
          <w:sz w:val="20"/>
          <w:szCs w:val="20"/>
          <w:lang w:val="en-US" w:eastAsia="en-GB"/>
        </w:rPr>
        <w:t>3</w:t>
      </w:r>
      <w:r w:rsidR="00C87EF2">
        <w:rPr>
          <w:rFonts w:ascii="Arial" w:hAnsi="Arial" w:cs="Arial"/>
          <w:sz w:val="20"/>
          <w:szCs w:val="20"/>
          <w:lang w:val="en-US" w:eastAsia="en-GB"/>
        </w:rPr>
        <w:t xml:space="preserve"> </w:t>
      </w:r>
      <w:r>
        <w:rPr>
          <w:rFonts w:ascii="Arial" w:hAnsi="Arial" w:cs="Arial"/>
          <w:sz w:val="20"/>
          <w:szCs w:val="20"/>
          <w:lang w:val="en-US" w:eastAsia="en-GB"/>
        </w:rPr>
        <w:t>exhibit significant losses compare to the baseline static TDD system due to a deficiency in DL resources since the first 4 slots effectively become mixed direction D-U-D slots. dSBFD achieves roughly the same performance as (static) SBFD since the two systems end up having the same “</w:t>
      </w:r>
      <w:r w:rsidR="00724AED">
        <w:rPr>
          <w:rFonts w:ascii="Arial" w:hAnsi="Arial" w:cs="Arial"/>
          <w:sz w:val="20"/>
          <w:szCs w:val="20"/>
          <w:lang w:val="en-US" w:eastAsia="en-GB"/>
        </w:rPr>
        <w:t>effective</w:t>
      </w:r>
      <w:r>
        <w:rPr>
          <w:rFonts w:ascii="Arial" w:hAnsi="Arial" w:cs="Arial"/>
          <w:sz w:val="20"/>
          <w:szCs w:val="20"/>
          <w:lang w:val="en-US" w:eastAsia="en-GB"/>
        </w:rPr>
        <w:t>” pattern</w:t>
      </w:r>
      <w:r w:rsidR="00724AED">
        <w:rPr>
          <w:rFonts w:ascii="Arial" w:hAnsi="Arial" w:cs="Arial"/>
          <w:sz w:val="20"/>
          <w:szCs w:val="20"/>
          <w:lang w:val="en-US" w:eastAsia="en-GB"/>
        </w:rPr>
        <w:t xml:space="preserve"> most of the time.</w:t>
      </w:r>
    </w:p>
    <w:p w14:paraId="16CEE4C1" w14:textId="49E82759" w:rsidR="001121D8" w:rsidRPr="00724AED" w:rsidRDefault="001121D8" w:rsidP="00EC1380">
      <w:pPr>
        <w:pStyle w:val="ListParagraph"/>
        <w:numPr>
          <w:ilvl w:val="1"/>
          <w:numId w:val="33"/>
        </w:numPr>
        <w:rPr>
          <w:rFonts w:ascii="Arial" w:hAnsi="Arial" w:cs="Arial"/>
          <w:sz w:val="20"/>
          <w:szCs w:val="20"/>
          <w:lang w:eastAsia="en-GB"/>
        </w:rPr>
      </w:pPr>
      <w:r>
        <w:rPr>
          <w:rFonts w:ascii="Arial" w:hAnsi="Arial" w:cs="Arial"/>
          <w:sz w:val="20"/>
          <w:szCs w:val="20"/>
          <w:lang w:val="en-US" w:eastAsia="en-GB"/>
        </w:rPr>
        <w:t>UL Performance</w:t>
      </w:r>
    </w:p>
    <w:p w14:paraId="6A3A68BB" w14:textId="418422F8" w:rsidR="00724AED" w:rsidRPr="001121D8" w:rsidRDefault="00724AED" w:rsidP="00EC1380">
      <w:pPr>
        <w:pStyle w:val="ListParagraph"/>
        <w:numPr>
          <w:ilvl w:val="2"/>
          <w:numId w:val="33"/>
        </w:numPr>
        <w:rPr>
          <w:rFonts w:ascii="Arial" w:hAnsi="Arial" w:cs="Arial"/>
          <w:sz w:val="20"/>
          <w:szCs w:val="20"/>
          <w:lang w:eastAsia="en-GB"/>
        </w:rPr>
      </w:pPr>
      <w:r>
        <w:rPr>
          <w:rFonts w:ascii="Arial" w:hAnsi="Arial" w:cs="Arial"/>
          <w:sz w:val="20"/>
          <w:szCs w:val="20"/>
          <w:lang w:val="en-US" w:eastAsia="en-GB"/>
        </w:rPr>
        <w:t xml:space="preserve">Since most of the UL traffic is “steered” to the protected UL-only slot, all systems end up with roughly the same performance in the </w:t>
      </w:r>
      <w:proofErr w:type="gramStart"/>
      <w:r>
        <w:rPr>
          <w:rFonts w:ascii="Arial" w:hAnsi="Arial" w:cs="Arial"/>
          <w:sz w:val="20"/>
          <w:szCs w:val="20"/>
          <w:lang w:val="en-US" w:eastAsia="en-GB"/>
        </w:rPr>
        <w:t>UL</w:t>
      </w:r>
      <w:proofErr w:type="gramEnd"/>
    </w:p>
    <w:p w14:paraId="579A7538" w14:textId="77777777" w:rsidR="001121D8" w:rsidRDefault="001121D8" w:rsidP="00841231">
      <w:pPr>
        <w:rPr>
          <w:lang w:eastAsia="en-GB"/>
        </w:rPr>
      </w:pPr>
    </w:p>
    <w:p w14:paraId="447CB27D" w14:textId="6E0621C2" w:rsidR="00CA5817" w:rsidRPr="00C05B02" w:rsidRDefault="007C20E6" w:rsidP="00C05B02">
      <w:pPr>
        <w:rPr>
          <w:lang w:eastAsia="en-GB"/>
        </w:rPr>
      </w:pPr>
      <w:r>
        <w:rPr>
          <w:lang w:val="en-GB" w:eastAsia="ja-JP"/>
        </w:rPr>
        <w:t xml:space="preserve">To obtain additional insight, </w:t>
      </w:r>
      <w:r>
        <w:rPr>
          <w:lang w:val="en-GB" w:eastAsia="ja-JP"/>
        </w:rPr>
        <w:fldChar w:fldCharType="begin"/>
      </w:r>
      <w:r>
        <w:rPr>
          <w:lang w:val="en-GB" w:eastAsia="ja-JP"/>
        </w:rPr>
        <w:instrText xml:space="preserve"> REF _Ref127296964 \h </w:instrText>
      </w:r>
      <w:r>
        <w:rPr>
          <w:lang w:val="en-GB" w:eastAsia="ja-JP"/>
        </w:rPr>
      </w:r>
      <w:r>
        <w:rPr>
          <w:lang w:val="en-GB" w:eastAsia="ja-JP"/>
        </w:rPr>
        <w:fldChar w:fldCharType="separate"/>
      </w:r>
      <w:r w:rsidR="00312182">
        <w:t xml:space="preserve">Figure </w:t>
      </w:r>
      <w:r w:rsidR="00312182">
        <w:rPr>
          <w:noProof/>
        </w:rPr>
        <w:t>4</w:t>
      </w:r>
      <w:r>
        <w:rPr>
          <w:lang w:val="en-GB" w:eastAsia="ja-JP"/>
        </w:rPr>
        <w:fldChar w:fldCharType="end"/>
      </w:r>
      <w:r>
        <w:rPr>
          <w:lang w:val="en-GB" w:eastAsia="ja-JP"/>
        </w:rPr>
        <w:t xml:space="preserve"> shows the median (50</w:t>
      </w:r>
      <w:r w:rsidRPr="007C20E6">
        <w:rPr>
          <w:vertAlign w:val="superscript"/>
          <w:lang w:val="en-GB" w:eastAsia="ja-JP"/>
        </w:rPr>
        <w:t>th</w:t>
      </w:r>
      <w:r>
        <w:rPr>
          <w:lang w:val="en-GB" w:eastAsia="ja-JP"/>
        </w:rPr>
        <w:t xml:space="preserve"> percentile) user throughput</w:t>
      </w:r>
      <w:r w:rsidR="00724AED">
        <w:rPr>
          <w:lang w:val="en-GB" w:eastAsia="ja-JP"/>
        </w:rPr>
        <w:t xml:space="preserve">. Similar performance trends as described above occur, except that for the UL at low load, the dynamic systems (dSBFD </w:t>
      </w:r>
      <w:r w:rsidR="00C87EF2">
        <w:rPr>
          <w:lang w:val="en-GB" w:eastAsia="ja-JP"/>
        </w:rPr>
        <w:t xml:space="preserve">Options </w:t>
      </w:r>
      <w:r w:rsidR="00276D52">
        <w:rPr>
          <w:lang w:val="en-GB" w:eastAsia="ja-JP"/>
        </w:rPr>
        <w:t>2</w:t>
      </w:r>
      <w:r w:rsidR="00C87EF2">
        <w:rPr>
          <w:lang w:val="en-GB" w:eastAsia="ja-JP"/>
        </w:rPr>
        <w:t>/</w:t>
      </w:r>
      <w:r w:rsidR="00276D52">
        <w:rPr>
          <w:lang w:val="en-GB" w:eastAsia="ja-JP"/>
        </w:rPr>
        <w:t>3</w:t>
      </w:r>
      <w:r w:rsidR="00C87EF2">
        <w:rPr>
          <w:lang w:val="en-GB" w:eastAsia="ja-JP"/>
        </w:rPr>
        <w:t xml:space="preserve"> </w:t>
      </w:r>
      <w:r w:rsidR="00724AED">
        <w:rPr>
          <w:lang w:val="en-GB" w:eastAsia="ja-JP"/>
        </w:rPr>
        <w:t xml:space="preserve">and dTDD) </w:t>
      </w:r>
      <w:r w:rsidR="00C87EF2">
        <w:rPr>
          <w:lang w:val="en-GB" w:eastAsia="ja-JP"/>
        </w:rPr>
        <w:t xml:space="preserve">have less loss vs. </w:t>
      </w:r>
      <w:r w:rsidR="00724AED">
        <w:rPr>
          <w:lang w:val="en-GB" w:eastAsia="ja-JP"/>
        </w:rPr>
        <w:t>(static) SBFD</w:t>
      </w:r>
      <w:r w:rsidR="00C87EF2">
        <w:rPr>
          <w:lang w:val="en-GB" w:eastAsia="ja-JP"/>
        </w:rPr>
        <w:t xml:space="preserve"> than for the cell-edge users. This is because </w:t>
      </w:r>
      <w:r w:rsidR="00724AED">
        <w:rPr>
          <w:lang w:val="en-GB" w:eastAsia="ja-JP"/>
        </w:rPr>
        <w:t>the gNB-gNB CLI is less dominant for users achieving the median (50</w:t>
      </w:r>
      <w:r w:rsidR="00724AED" w:rsidRPr="00724AED">
        <w:rPr>
          <w:vertAlign w:val="superscript"/>
          <w:lang w:val="en-GB" w:eastAsia="ja-JP"/>
        </w:rPr>
        <w:t>th</w:t>
      </w:r>
      <w:r w:rsidR="00724AED">
        <w:rPr>
          <w:lang w:val="en-GB" w:eastAsia="ja-JP"/>
        </w:rPr>
        <w:t xml:space="preserve"> percentile) throughput compared to the cell-edge users.</w:t>
      </w:r>
      <w:r w:rsidR="00491B94" w:rsidRPr="00C05B02">
        <w:rPr>
          <w:lang w:val="en-GB" w:eastAsia="ja-JP"/>
        </w:rPr>
        <w:tab/>
      </w:r>
    </w:p>
    <w:p w14:paraId="7CEA44EA" w14:textId="398B2BE0" w:rsidR="00BA200F" w:rsidRDefault="00EF03AD" w:rsidP="00BA200F">
      <w:r w:rsidRPr="00EF03AD">
        <w:rPr>
          <w:noProof/>
        </w:rPr>
        <w:t xml:space="preserve"> </w:t>
      </w:r>
      <w:r w:rsidR="001E4140" w:rsidRPr="001E4140">
        <w:rPr>
          <w:noProof/>
        </w:rPr>
        <w:t xml:space="preserve"> </w:t>
      </w:r>
      <w:r w:rsidR="001E4140" w:rsidRPr="001E4140">
        <w:rPr>
          <w:noProof/>
        </w:rPr>
        <w:drawing>
          <wp:inline distT="0" distB="0" distL="0" distR="0" wp14:anchorId="4109D54E" wp14:editId="09F9BB87">
            <wp:extent cx="2865600" cy="23112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65600" cy="2311200"/>
                    </a:xfrm>
                    <a:prstGeom prst="rect">
                      <a:avLst/>
                    </a:prstGeom>
                  </pic:spPr>
                </pic:pic>
              </a:graphicData>
            </a:graphic>
          </wp:inline>
        </w:drawing>
      </w:r>
      <w:r w:rsidRPr="00EF03AD">
        <w:t xml:space="preserve"> </w:t>
      </w:r>
      <w:r w:rsidR="001E4140" w:rsidRPr="001E4140">
        <w:rPr>
          <w:noProof/>
        </w:rPr>
        <w:t xml:space="preserve"> </w:t>
      </w:r>
      <w:r w:rsidR="001E4140" w:rsidRPr="001E4140">
        <w:rPr>
          <w:noProof/>
        </w:rPr>
        <w:drawing>
          <wp:inline distT="0" distB="0" distL="0" distR="0" wp14:anchorId="2EA1720B" wp14:editId="41BBCEAB">
            <wp:extent cx="2872800" cy="2340000"/>
            <wp:effectExtent l="0" t="0" r="3810" b="317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72800" cy="2340000"/>
                    </a:xfrm>
                    <a:prstGeom prst="rect">
                      <a:avLst/>
                    </a:prstGeom>
                  </pic:spPr>
                </pic:pic>
              </a:graphicData>
            </a:graphic>
          </wp:inline>
        </w:drawing>
      </w:r>
      <w:r w:rsidRPr="00EF03AD" w:rsidDel="00EF03AD">
        <w:t xml:space="preserve"> </w:t>
      </w:r>
    </w:p>
    <w:p w14:paraId="7A9F24F1" w14:textId="794C5618" w:rsidR="00491B94" w:rsidRPr="00491B94" w:rsidRDefault="00491B94" w:rsidP="00841231">
      <w:pPr>
        <w:pStyle w:val="Caption"/>
      </w:pPr>
      <w:bookmarkStart w:id="6" w:name="_Ref127296964"/>
      <w:r>
        <w:t xml:space="preserve">Figure </w:t>
      </w:r>
      <w:r>
        <w:fldChar w:fldCharType="begin"/>
      </w:r>
      <w:r>
        <w:instrText xml:space="preserve"> SEQ Figure \* ARABIC </w:instrText>
      </w:r>
      <w:r>
        <w:fldChar w:fldCharType="separate"/>
      </w:r>
      <w:r w:rsidR="00312182">
        <w:rPr>
          <w:noProof/>
        </w:rPr>
        <w:t>4</w:t>
      </w:r>
      <w:r>
        <w:fldChar w:fldCharType="end"/>
      </w:r>
      <w:bookmarkEnd w:id="6"/>
      <w:r>
        <w:t xml:space="preserve">: </w:t>
      </w:r>
      <w:r w:rsidR="007C20E6">
        <w:t>Median</w:t>
      </w:r>
      <w:r w:rsidR="005158FF">
        <w:t xml:space="preserve"> (50</w:t>
      </w:r>
      <w:r w:rsidR="005158FF" w:rsidRPr="007C171E">
        <w:rPr>
          <w:vertAlign w:val="superscript"/>
        </w:rPr>
        <w:t>th</w:t>
      </w:r>
      <w:r w:rsidR="005158FF">
        <w:t xml:space="preserve"> percentile)</w:t>
      </w:r>
      <w:r>
        <w:t xml:space="preserve"> </w:t>
      </w:r>
      <w:r w:rsidR="0020605F">
        <w:t xml:space="preserve">per </w:t>
      </w:r>
      <w:r>
        <w:t xml:space="preserve">user </w:t>
      </w:r>
      <w:r w:rsidR="0020605F">
        <w:t xml:space="preserve">mean </w:t>
      </w:r>
      <w:r>
        <w:t>throughput (DL and UL)</w:t>
      </w:r>
      <w:r w:rsidR="00BA200F">
        <w:t xml:space="preserve"> in Urban Macro</w:t>
      </w:r>
      <w:r w:rsidR="00735763">
        <w:t xml:space="preserve"> (UMa)</w:t>
      </w:r>
      <w:r w:rsidR="00BA200F">
        <w:t xml:space="preserve"> scenario</w:t>
      </w:r>
      <w:r>
        <w:t xml:space="preserve"> for </w:t>
      </w:r>
      <w:r w:rsidR="00C05B02">
        <w:t xml:space="preserve">Dynamic </w:t>
      </w:r>
      <w:r>
        <w:t>SBFD</w:t>
      </w:r>
      <w:r w:rsidR="00C05B02">
        <w:t xml:space="preserve"> (Options </w:t>
      </w:r>
      <w:r w:rsidR="00276D52">
        <w:t>2</w:t>
      </w:r>
      <w:r>
        <w:t xml:space="preserve"> and </w:t>
      </w:r>
      <w:r w:rsidR="00276D52">
        <w:t>3</w:t>
      </w:r>
      <w:r w:rsidR="00C05B02">
        <w:t>) vs. Dynamic TDD</w:t>
      </w:r>
    </w:p>
    <w:p w14:paraId="46593E1E" w14:textId="7AC39367" w:rsidR="00491B94" w:rsidRDefault="00735763" w:rsidP="00841231">
      <w:pPr>
        <w:jc w:val="both"/>
        <w:rPr>
          <w:lang w:eastAsia="ja-JP"/>
        </w:rPr>
      </w:pPr>
      <w:r>
        <w:rPr>
          <w:lang w:eastAsia="ja-JP"/>
        </w:rPr>
        <w:t xml:space="preserve">We also evaluate the Indoor Hotspot (InH) scenario and the results for cell-edge and median user throughput are shown in </w:t>
      </w:r>
      <w:r>
        <w:rPr>
          <w:lang w:eastAsia="ja-JP"/>
        </w:rPr>
        <w:fldChar w:fldCharType="begin"/>
      </w:r>
      <w:r>
        <w:rPr>
          <w:lang w:eastAsia="ja-JP"/>
        </w:rPr>
        <w:instrText xml:space="preserve"> REF _Ref130997769 \h </w:instrText>
      </w:r>
      <w:r>
        <w:rPr>
          <w:lang w:eastAsia="ja-JP"/>
        </w:rPr>
      </w:r>
      <w:r>
        <w:rPr>
          <w:lang w:eastAsia="ja-JP"/>
        </w:rPr>
        <w:fldChar w:fldCharType="separate"/>
      </w:r>
      <w:r w:rsidR="00312182">
        <w:t xml:space="preserve">Figure </w:t>
      </w:r>
      <w:r w:rsidR="00312182">
        <w:rPr>
          <w:noProof/>
        </w:rPr>
        <w:t>5</w:t>
      </w:r>
      <w:r>
        <w:rPr>
          <w:lang w:eastAsia="ja-JP"/>
        </w:rPr>
        <w:fldChar w:fldCharType="end"/>
      </w:r>
      <w:r>
        <w:rPr>
          <w:lang w:eastAsia="ja-JP"/>
        </w:rPr>
        <w:t xml:space="preserve"> and </w:t>
      </w:r>
      <w:r>
        <w:rPr>
          <w:lang w:eastAsia="ja-JP"/>
        </w:rPr>
        <w:fldChar w:fldCharType="begin"/>
      </w:r>
      <w:r>
        <w:rPr>
          <w:lang w:eastAsia="ja-JP"/>
        </w:rPr>
        <w:instrText xml:space="preserve"> REF _Ref130997792 \h </w:instrText>
      </w:r>
      <w:r>
        <w:rPr>
          <w:lang w:eastAsia="ja-JP"/>
        </w:rPr>
      </w:r>
      <w:r>
        <w:rPr>
          <w:lang w:eastAsia="ja-JP"/>
        </w:rPr>
        <w:fldChar w:fldCharType="separate"/>
      </w:r>
      <w:r w:rsidR="00312182">
        <w:t xml:space="preserve">Figure </w:t>
      </w:r>
      <w:r w:rsidR="00312182">
        <w:rPr>
          <w:noProof/>
        </w:rPr>
        <w:t>6</w:t>
      </w:r>
      <w:r>
        <w:rPr>
          <w:lang w:eastAsia="ja-JP"/>
        </w:rPr>
        <w:fldChar w:fldCharType="end"/>
      </w:r>
      <w:r>
        <w:rPr>
          <w:lang w:eastAsia="ja-JP"/>
        </w:rPr>
        <w:t>, respectively.</w:t>
      </w:r>
      <w:r>
        <w:t xml:space="preserve"> Evidently, the</w:t>
      </w:r>
      <w:r w:rsidRPr="00735763">
        <w:rPr>
          <w:lang w:eastAsia="ja-JP"/>
        </w:rPr>
        <w:t xml:space="preserve"> DL</w:t>
      </w:r>
      <w:r>
        <w:rPr>
          <w:lang w:eastAsia="ja-JP"/>
        </w:rPr>
        <w:t xml:space="preserve"> performance for all systems</w:t>
      </w:r>
      <w:r w:rsidRPr="00735763">
        <w:rPr>
          <w:lang w:eastAsia="ja-JP"/>
        </w:rPr>
        <w:t xml:space="preserve"> is very similar</w:t>
      </w:r>
      <w:r>
        <w:rPr>
          <w:lang w:eastAsia="ja-JP"/>
        </w:rPr>
        <w:t xml:space="preserve"> to the UMa scenario </w:t>
      </w:r>
      <w:r w:rsidR="00FB6ACA">
        <w:rPr>
          <w:lang w:eastAsia="ja-JP"/>
        </w:rPr>
        <w:t>in terms of</w:t>
      </w:r>
      <w:r>
        <w:rPr>
          <w:lang w:eastAsia="ja-JP"/>
        </w:rPr>
        <w:t xml:space="preserve"> both cell edge and median user</w:t>
      </w:r>
      <w:r w:rsidR="00FB6ACA">
        <w:rPr>
          <w:lang w:eastAsia="ja-JP"/>
        </w:rPr>
        <w:t xml:space="preserve"> throughput</w:t>
      </w:r>
      <w:r w:rsidRPr="00735763">
        <w:rPr>
          <w:lang w:eastAsia="ja-JP"/>
        </w:rPr>
        <w:t xml:space="preserve">. However, in the UL, dSBFD Option </w:t>
      </w:r>
      <w:r>
        <w:rPr>
          <w:lang w:eastAsia="ja-JP"/>
        </w:rPr>
        <w:t>3</w:t>
      </w:r>
      <w:r w:rsidRPr="00735763">
        <w:rPr>
          <w:lang w:eastAsia="ja-JP"/>
        </w:rPr>
        <w:t xml:space="preserve"> </w:t>
      </w:r>
      <w:r w:rsidR="00FB6ACA">
        <w:rPr>
          <w:lang w:eastAsia="ja-JP"/>
        </w:rPr>
        <w:t>(full UL symbol allowed) performs</w:t>
      </w:r>
      <w:r w:rsidRPr="00735763">
        <w:rPr>
          <w:lang w:eastAsia="ja-JP"/>
        </w:rPr>
        <w:t xml:space="preserve"> much better than in the UMa</w:t>
      </w:r>
      <w:r w:rsidR="00FB6ACA">
        <w:rPr>
          <w:lang w:eastAsia="ja-JP"/>
        </w:rPr>
        <w:t xml:space="preserve"> scenario</w:t>
      </w:r>
      <w:r w:rsidRPr="00735763">
        <w:rPr>
          <w:lang w:eastAsia="ja-JP"/>
        </w:rPr>
        <w:t>. This is mainly due to less gNB-gNB CLI. But still</w:t>
      </w:r>
      <w:r w:rsidR="00FB6ACA">
        <w:rPr>
          <w:lang w:eastAsia="ja-JP"/>
        </w:rPr>
        <w:t xml:space="preserve">, dTDD performs almost as well or better than </w:t>
      </w:r>
      <w:r w:rsidRPr="00735763">
        <w:rPr>
          <w:lang w:eastAsia="ja-JP"/>
        </w:rPr>
        <w:t>dSBFD Option 2</w:t>
      </w:r>
      <w:r w:rsidR="00FB6ACA">
        <w:rPr>
          <w:lang w:eastAsia="ja-JP"/>
        </w:rPr>
        <w:t xml:space="preserve"> and 3 in all cases</w:t>
      </w:r>
      <w:r w:rsidRPr="00735763">
        <w:rPr>
          <w:lang w:eastAsia="ja-JP"/>
        </w:rPr>
        <w:t>.</w:t>
      </w:r>
    </w:p>
    <w:p w14:paraId="317DCC63" w14:textId="219FA540" w:rsidR="00735763" w:rsidRDefault="00523D4C" w:rsidP="00735763">
      <w:pPr>
        <w:keepNext/>
        <w:jc w:val="both"/>
      </w:pPr>
      <w:r w:rsidRPr="00523D4C">
        <w:rPr>
          <w:noProof/>
        </w:rPr>
        <w:lastRenderedPageBreak/>
        <w:t xml:space="preserve"> </w:t>
      </w:r>
      <w:r w:rsidR="00945C5C" w:rsidRPr="00945C5C">
        <w:rPr>
          <w:noProof/>
        </w:rPr>
        <w:t xml:space="preserve"> </w:t>
      </w:r>
      <w:r w:rsidR="00945C5C" w:rsidRPr="00945C5C">
        <w:rPr>
          <w:noProof/>
        </w:rPr>
        <w:drawing>
          <wp:inline distT="0" distB="0" distL="0" distR="0" wp14:anchorId="0BA13A90" wp14:editId="161AAFA2">
            <wp:extent cx="2865600" cy="23112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65600" cy="2311200"/>
                    </a:xfrm>
                    <a:prstGeom prst="rect">
                      <a:avLst/>
                    </a:prstGeom>
                  </pic:spPr>
                </pic:pic>
              </a:graphicData>
            </a:graphic>
          </wp:inline>
        </w:drawing>
      </w:r>
      <w:r w:rsidRPr="00523D4C">
        <w:t xml:space="preserve"> </w:t>
      </w:r>
      <w:r w:rsidR="00945C5C" w:rsidRPr="00945C5C">
        <w:rPr>
          <w:noProof/>
        </w:rPr>
        <w:t xml:space="preserve"> </w:t>
      </w:r>
      <w:r w:rsidR="00945C5C" w:rsidRPr="00945C5C">
        <w:rPr>
          <w:noProof/>
        </w:rPr>
        <w:drawing>
          <wp:inline distT="0" distB="0" distL="0" distR="0" wp14:anchorId="4BCB3489" wp14:editId="6447CC5B">
            <wp:extent cx="2865600" cy="23112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65600" cy="2311200"/>
                    </a:xfrm>
                    <a:prstGeom prst="rect">
                      <a:avLst/>
                    </a:prstGeom>
                  </pic:spPr>
                </pic:pic>
              </a:graphicData>
            </a:graphic>
          </wp:inline>
        </w:drawing>
      </w:r>
      <w:r w:rsidRPr="00523D4C" w:rsidDel="00523D4C">
        <w:t xml:space="preserve"> </w:t>
      </w:r>
    </w:p>
    <w:p w14:paraId="29B4BE5B" w14:textId="2BFDB93A" w:rsidR="00735763" w:rsidRDefault="00735763" w:rsidP="00735763">
      <w:pPr>
        <w:pStyle w:val="Caption"/>
        <w:jc w:val="both"/>
        <w:rPr>
          <w:lang w:eastAsia="ja-JP"/>
        </w:rPr>
      </w:pPr>
      <w:bookmarkStart w:id="7" w:name="_Ref130997769"/>
      <w:r>
        <w:t xml:space="preserve">Figure </w:t>
      </w:r>
      <w:r>
        <w:fldChar w:fldCharType="begin"/>
      </w:r>
      <w:r>
        <w:instrText xml:space="preserve"> SEQ Figure \* ARABIC </w:instrText>
      </w:r>
      <w:r>
        <w:fldChar w:fldCharType="separate"/>
      </w:r>
      <w:r w:rsidR="00312182">
        <w:rPr>
          <w:noProof/>
        </w:rPr>
        <w:t>5</w:t>
      </w:r>
      <w:r>
        <w:fldChar w:fldCharType="end"/>
      </w:r>
      <w:bookmarkEnd w:id="7"/>
      <w:r>
        <w:t>: Cell-edge</w:t>
      </w:r>
      <w:r w:rsidR="005158FF">
        <w:t xml:space="preserve"> (5</w:t>
      </w:r>
      <w:r w:rsidR="005158FF" w:rsidRPr="007C171E">
        <w:rPr>
          <w:vertAlign w:val="superscript"/>
        </w:rPr>
        <w:t>th</w:t>
      </w:r>
      <w:r w:rsidR="005158FF">
        <w:t xml:space="preserve"> percentile)</w:t>
      </w:r>
      <w:r w:rsidR="00E32CA8">
        <w:t xml:space="preserve"> per</w:t>
      </w:r>
      <w:r>
        <w:t xml:space="preserve"> user </w:t>
      </w:r>
      <w:r w:rsidR="00E32CA8">
        <w:t xml:space="preserve">mean </w:t>
      </w:r>
      <w:r>
        <w:t>throughput (DL and UL) in Indoor Hotspot (InH) scenario for Dynamic SBFD (Options 2 and 3) vs. Dynamic TDD</w:t>
      </w:r>
    </w:p>
    <w:p w14:paraId="050EC76C" w14:textId="2305301C" w:rsidR="00735763" w:rsidRDefault="00735763" w:rsidP="00841231">
      <w:pPr>
        <w:jc w:val="both"/>
        <w:rPr>
          <w:lang w:eastAsia="ja-JP"/>
        </w:rPr>
      </w:pPr>
    </w:p>
    <w:p w14:paraId="0BE60EC6" w14:textId="01C460A2" w:rsidR="00735763" w:rsidRDefault="00216361" w:rsidP="00735763">
      <w:pPr>
        <w:keepNext/>
        <w:jc w:val="both"/>
      </w:pPr>
      <w:r w:rsidRPr="00216361">
        <w:rPr>
          <w:noProof/>
        </w:rPr>
        <w:t xml:space="preserve"> </w:t>
      </w:r>
      <w:r w:rsidR="0051591B" w:rsidRPr="0051591B">
        <w:rPr>
          <w:noProof/>
        </w:rPr>
        <w:t xml:space="preserve"> </w:t>
      </w:r>
      <w:r w:rsidR="0051591B" w:rsidRPr="0051591B">
        <w:rPr>
          <w:noProof/>
        </w:rPr>
        <w:drawing>
          <wp:inline distT="0" distB="0" distL="0" distR="0" wp14:anchorId="4AD9499B" wp14:editId="214CF03F">
            <wp:extent cx="2865600" cy="23112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65600" cy="2311200"/>
                    </a:xfrm>
                    <a:prstGeom prst="rect">
                      <a:avLst/>
                    </a:prstGeom>
                  </pic:spPr>
                </pic:pic>
              </a:graphicData>
            </a:graphic>
          </wp:inline>
        </w:drawing>
      </w:r>
      <w:r w:rsidRPr="00216361">
        <w:t xml:space="preserve"> </w:t>
      </w:r>
      <w:r w:rsidR="0051591B" w:rsidRPr="0051591B">
        <w:rPr>
          <w:noProof/>
        </w:rPr>
        <w:t xml:space="preserve"> </w:t>
      </w:r>
      <w:r w:rsidR="0051591B" w:rsidRPr="0051591B">
        <w:rPr>
          <w:noProof/>
        </w:rPr>
        <w:drawing>
          <wp:inline distT="0" distB="0" distL="0" distR="0" wp14:anchorId="2D099D94" wp14:editId="235C4ADA">
            <wp:extent cx="2865600" cy="23112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65600" cy="2311200"/>
                    </a:xfrm>
                    <a:prstGeom prst="rect">
                      <a:avLst/>
                    </a:prstGeom>
                  </pic:spPr>
                </pic:pic>
              </a:graphicData>
            </a:graphic>
          </wp:inline>
        </w:drawing>
      </w:r>
      <w:r w:rsidRPr="00216361" w:rsidDel="00216361">
        <w:t xml:space="preserve"> </w:t>
      </w:r>
    </w:p>
    <w:p w14:paraId="19136CA7" w14:textId="1AACE524" w:rsidR="00735763" w:rsidRDefault="00735763" w:rsidP="00735763">
      <w:pPr>
        <w:pStyle w:val="Caption"/>
        <w:jc w:val="both"/>
        <w:rPr>
          <w:lang w:eastAsia="ja-JP"/>
        </w:rPr>
      </w:pPr>
      <w:bookmarkStart w:id="8" w:name="_Ref130997792"/>
      <w:r>
        <w:t xml:space="preserve">Figure </w:t>
      </w:r>
      <w:r>
        <w:fldChar w:fldCharType="begin"/>
      </w:r>
      <w:r>
        <w:instrText xml:space="preserve"> SEQ Figure \* ARABIC </w:instrText>
      </w:r>
      <w:r>
        <w:fldChar w:fldCharType="separate"/>
      </w:r>
      <w:r w:rsidR="00312182">
        <w:rPr>
          <w:noProof/>
        </w:rPr>
        <w:t>6</w:t>
      </w:r>
      <w:r>
        <w:fldChar w:fldCharType="end"/>
      </w:r>
      <w:bookmarkEnd w:id="8"/>
      <w:r>
        <w:t>: Median</w:t>
      </w:r>
      <w:r w:rsidR="005158FF">
        <w:t xml:space="preserve"> (50</w:t>
      </w:r>
      <w:r w:rsidR="005158FF" w:rsidRPr="007C171E">
        <w:rPr>
          <w:vertAlign w:val="superscript"/>
        </w:rPr>
        <w:t>th</w:t>
      </w:r>
      <w:r w:rsidR="005158FF">
        <w:t xml:space="preserve"> percentile)</w:t>
      </w:r>
      <w:r>
        <w:t xml:space="preserve"> </w:t>
      </w:r>
      <w:r w:rsidR="00B6058F">
        <w:t xml:space="preserve">per </w:t>
      </w:r>
      <w:r>
        <w:t xml:space="preserve">user </w:t>
      </w:r>
      <w:r w:rsidR="00B6058F">
        <w:t xml:space="preserve">mean </w:t>
      </w:r>
      <w:r>
        <w:t xml:space="preserve">throughput (DL and UL) in </w:t>
      </w:r>
      <w:r w:rsidR="00CC4937">
        <w:t xml:space="preserve">Indoor Hotspot </w:t>
      </w:r>
      <w:r>
        <w:t>(InH) scenario for Dynamic SBFD (Options 2 and 3) vs. Dynamic TDD</w:t>
      </w:r>
    </w:p>
    <w:p w14:paraId="18C3A2F2" w14:textId="77777777" w:rsidR="00735763" w:rsidRDefault="00735763" w:rsidP="00841231">
      <w:pPr>
        <w:jc w:val="both"/>
        <w:rPr>
          <w:lang w:eastAsia="ja-JP"/>
        </w:rPr>
      </w:pPr>
    </w:p>
    <w:p w14:paraId="359683B0" w14:textId="7845256F" w:rsidR="00491B94" w:rsidRDefault="00724AED" w:rsidP="00841231">
      <w:pPr>
        <w:jc w:val="both"/>
        <w:rPr>
          <w:lang w:eastAsia="ja-JP"/>
        </w:rPr>
      </w:pPr>
      <w:r>
        <w:rPr>
          <w:lang w:eastAsia="ja-JP"/>
        </w:rPr>
        <w:t>In summary, we make the following observation</w:t>
      </w:r>
      <w:r w:rsidR="007D66D5">
        <w:rPr>
          <w:lang w:eastAsia="ja-JP"/>
        </w:rPr>
        <w:t>:</w:t>
      </w:r>
    </w:p>
    <w:p w14:paraId="0D16CAA9" w14:textId="46FFF038" w:rsidR="00724AED" w:rsidRDefault="00724AED" w:rsidP="00724AED">
      <w:pPr>
        <w:pStyle w:val="Observation"/>
      </w:pPr>
      <w:bookmarkStart w:id="9" w:name="_Toc142485987"/>
      <w:r>
        <w:t xml:space="preserve">Dynamic SBFD (dSBFD) </w:t>
      </w:r>
      <w:r w:rsidR="00C87EF2">
        <w:t xml:space="preserve">Options </w:t>
      </w:r>
      <w:r w:rsidR="00276D52">
        <w:t>2</w:t>
      </w:r>
      <w:r w:rsidR="00C87EF2">
        <w:t xml:space="preserve"> and </w:t>
      </w:r>
      <w:r w:rsidR="00276D52">
        <w:t>3</w:t>
      </w:r>
      <w:r w:rsidR="00C87EF2">
        <w:t xml:space="preserve"> do</w:t>
      </w:r>
      <w:r>
        <w:t xml:space="preserve"> not offer a performance advantage compared to the considerably simpler Dynamic TDD (dTDD) system.</w:t>
      </w:r>
      <w:bookmarkEnd w:id="9"/>
    </w:p>
    <w:p w14:paraId="55643E4A" w14:textId="77FF3922" w:rsidR="00724AED" w:rsidRDefault="00724AED" w:rsidP="00841231">
      <w:pPr>
        <w:jc w:val="both"/>
        <w:rPr>
          <w:lang w:eastAsia="ja-JP"/>
        </w:rPr>
      </w:pPr>
      <w:r>
        <w:rPr>
          <w:lang w:eastAsia="ja-JP"/>
        </w:rPr>
        <w:t xml:space="preserve">For this </w:t>
      </w:r>
      <w:proofErr w:type="gramStart"/>
      <w:r>
        <w:rPr>
          <w:lang w:eastAsia="ja-JP"/>
        </w:rPr>
        <w:t>reason</w:t>
      </w:r>
      <w:proofErr w:type="gramEnd"/>
      <w:r>
        <w:rPr>
          <w:lang w:eastAsia="ja-JP"/>
        </w:rPr>
        <w:t xml:space="preserve"> we think that it is not necessary to further pursue Option</w:t>
      </w:r>
      <w:r w:rsidR="00276D52">
        <w:rPr>
          <w:lang w:eastAsia="ja-JP"/>
        </w:rPr>
        <w:t>s 2 and</w:t>
      </w:r>
      <w:r>
        <w:rPr>
          <w:lang w:eastAsia="ja-JP"/>
        </w:rPr>
        <w:t xml:space="preserve"> </w:t>
      </w:r>
      <w:r w:rsidR="00276D52">
        <w:rPr>
          <w:lang w:eastAsia="ja-JP"/>
        </w:rPr>
        <w:t>3</w:t>
      </w:r>
      <w:r>
        <w:rPr>
          <w:lang w:eastAsia="ja-JP"/>
        </w:rPr>
        <w:t xml:space="preserve"> in the </w:t>
      </w:r>
      <w:r w:rsidR="00024EF8">
        <w:rPr>
          <w:lang w:eastAsia="ja-JP"/>
        </w:rPr>
        <w:t>RAN1#112 agreement</w:t>
      </w:r>
      <w:r>
        <w:rPr>
          <w:lang w:eastAsia="ja-JP"/>
        </w:rPr>
        <w:t xml:space="preserve"> as we state in </w:t>
      </w:r>
      <w:r>
        <w:rPr>
          <w:lang w:eastAsia="ja-JP"/>
        </w:rPr>
        <w:fldChar w:fldCharType="begin"/>
      </w:r>
      <w:r>
        <w:rPr>
          <w:lang w:eastAsia="ja-JP"/>
        </w:rPr>
        <w:instrText xml:space="preserve"> REF _Ref127301026 \r \h </w:instrText>
      </w:r>
      <w:r>
        <w:rPr>
          <w:lang w:eastAsia="ja-JP"/>
        </w:rPr>
      </w:r>
      <w:r>
        <w:rPr>
          <w:lang w:eastAsia="ja-JP"/>
        </w:rPr>
        <w:fldChar w:fldCharType="separate"/>
      </w:r>
      <w:r w:rsidR="00312182">
        <w:rPr>
          <w:lang w:eastAsia="ja-JP"/>
        </w:rPr>
        <w:t>0</w:t>
      </w:r>
      <w:r>
        <w:rPr>
          <w:lang w:eastAsia="ja-JP"/>
        </w:rPr>
        <w:fldChar w:fldCharType="end"/>
      </w:r>
      <w:r>
        <w:rPr>
          <w:lang w:eastAsia="ja-JP"/>
        </w:rPr>
        <w:t xml:space="preserve">. If one wants </w:t>
      </w:r>
      <w:r w:rsidR="00C87EF2">
        <w:rPr>
          <w:lang w:eastAsia="ja-JP"/>
        </w:rPr>
        <w:t xml:space="preserve">to operate </w:t>
      </w:r>
      <w:r>
        <w:rPr>
          <w:lang w:eastAsia="ja-JP"/>
        </w:rPr>
        <w:t>a</w:t>
      </w:r>
      <w:r w:rsidR="00C87EF2">
        <w:rPr>
          <w:lang w:eastAsia="ja-JP"/>
        </w:rPr>
        <w:t xml:space="preserve"> system in </w:t>
      </w:r>
      <w:r>
        <w:rPr>
          <w:lang w:eastAsia="ja-JP"/>
        </w:rPr>
        <w:t xml:space="preserve">a dynamic </w:t>
      </w:r>
      <w:r w:rsidR="00C87EF2">
        <w:rPr>
          <w:lang w:eastAsia="ja-JP"/>
        </w:rPr>
        <w:t>fashion</w:t>
      </w:r>
      <w:r>
        <w:rPr>
          <w:lang w:eastAsia="ja-JP"/>
        </w:rPr>
        <w:t xml:space="preserve">, then conventional </w:t>
      </w:r>
      <w:r w:rsidR="00E42C0B">
        <w:rPr>
          <w:lang w:eastAsia="ja-JP"/>
        </w:rPr>
        <w:t xml:space="preserve"> dynamic </w:t>
      </w:r>
      <w:r>
        <w:rPr>
          <w:lang w:eastAsia="ja-JP"/>
        </w:rPr>
        <w:t xml:space="preserve">TDD is sufficient. There is no need to incur the additional complexity from </w:t>
      </w:r>
      <w:r w:rsidR="00C87EF2">
        <w:rPr>
          <w:lang w:eastAsia="ja-JP"/>
        </w:rPr>
        <w:t xml:space="preserve">dynamic </w:t>
      </w:r>
      <w:r>
        <w:rPr>
          <w:lang w:eastAsia="ja-JP"/>
        </w:rPr>
        <w:t>SBFD.</w:t>
      </w:r>
    </w:p>
    <w:p w14:paraId="09FDE41C" w14:textId="2D30510F" w:rsidR="007B2BA7" w:rsidRDefault="00841231" w:rsidP="00841231">
      <w:pPr>
        <w:pStyle w:val="Heading3"/>
      </w:pPr>
      <w:r>
        <w:t>2.</w:t>
      </w:r>
      <w:r w:rsidR="0045775B">
        <w:t>1</w:t>
      </w:r>
      <w:r>
        <w:t>.3</w:t>
      </w:r>
      <w:r w:rsidR="007B2BA7">
        <w:t xml:space="preserve"> Configuration of Subband Time Locations</w:t>
      </w:r>
    </w:p>
    <w:p w14:paraId="38590D19" w14:textId="0F369FBB" w:rsidR="00C42F71" w:rsidRDefault="00C42F71" w:rsidP="00841231">
      <w:pPr>
        <w:jc w:val="both"/>
        <w:rPr>
          <w:lang w:eastAsia="ja-JP"/>
        </w:rPr>
      </w:pPr>
      <w:r>
        <w:rPr>
          <w:noProof/>
          <w:lang w:eastAsia="ja-JP"/>
        </w:rPr>
        <mc:AlternateContent>
          <mc:Choice Requires="wps">
            <w:drawing>
              <wp:anchor distT="45720" distB="45720" distL="114300" distR="114300" simplePos="0" relativeHeight="251660317" behindDoc="0" locked="0" layoutInCell="1" allowOverlap="1" wp14:anchorId="59C7CCEF" wp14:editId="7B2D3A69">
                <wp:simplePos x="0" y="0"/>
                <wp:positionH relativeFrom="margin">
                  <wp:posOffset>21782</wp:posOffset>
                </wp:positionH>
                <wp:positionV relativeFrom="paragraph">
                  <wp:posOffset>290889</wp:posOffset>
                </wp:positionV>
                <wp:extent cx="6115685" cy="603250"/>
                <wp:effectExtent l="0" t="0" r="18415" b="25400"/>
                <wp:wrapTopAndBottom/>
                <wp:docPr id="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603250"/>
                        </a:xfrm>
                        <a:prstGeom prst="rect">
                          <a:avLst/>
                        </a:prstGeom>
                        <a:solidFill>
                          <a:srgbClr val="FFFFFF"/>
                        </a:solidFill>
                        <a:ln w="9525">
                          <a:solidFill>
                            <a:srgbClr val="000000"/>
                          </a:solidFill>
                          <a:miter lim="800000"/>
                          <a:headEnd/>
                          <a:tailEnd/>
                        </a:ln>
                      </wps:spPr>
                      <wps:txbx>
                        <w:txbxContent>
                          <w:p w14:paraId="01816C6D" w14:textId="064BD990" w:rsidR="00C42F71" w:rsidRPr="00C42F71" w:rsidRDefault="00C42F71" w:rsidP="00C42F71">
                            <w:pPr>
                              <w:spacing w:after="0" w:line="240" w:lineRule="auto"/>
                              <w:jc w:val="both"/>
                              <w:rPr>
                                <w:rFonts w:ascii="Times" w:eastAsia="Malgun Gothic" w:hAnsi="Times" w:cs="Times New Roman"/>
                                <w:b/>
                                <w:szCs w:val="20"/>
                                <w:highlight w:val="green"/>
                                <w:lang w:val="en-GB" w:eastAsia="zh-CN"/>
                              </w:rPr>
                            </w:pPr>
                            <w:r w:rsidRPr="00C42F71">
                              <w:rPr>
                                <w:rFonts w:ascii="Times" w:eastAsia="Malgun Gothic" w:hAnsi="Times" w:cs="Times New Roman"/>
                                <w:b/>
                                <w:szCs w:val="20"/>
                                <w:highlight w:val="green"/>
                                <w:lang w:val="en-GB" w:eastAsia="zh-CN"/>
                              </w:rPr>
                              <w:t>Agreement</w:t>
                            </w:r>
                          </w:p>
                          <w:p w14:paraId="5D2939E8" w14:textId="77777777" w:rsidR="00C42F71" w:rsidRPr="00C42F71" w:rsidRDefault="00C42F71" w:rsidP="00C42F71">
                            <w:pPr>
                              <w:spacing w:after="0" w:line="240" w:lineRule="auto"/>
                              <w:rPr>
                                <w:rFonts w:ascii="Times" w:eastAsia="Batang" w:hAnsi="Times" w:cs="Times New Roman"/>
                                <w:szCs w:val="20"/>
                                <w:lang w:eastAsia="ko-KR"/>
                              </w:rPr>
                            </w:pPr>
                            <w:r w:rsidRPr="00C42F71">
                              <w:rPr>
                                <w:rFonts w:ascii="Times" w:eastAsia="Batang" w:hAnsi="Times" w:cs="Times New Roman"/>
                                <w:szCs w:val="20"/>
                                <w:highlight w:val="lightGray"/>
                                <w:lang w:eastAsia="ko-KR"/>
                              </w:rPr>
                              <w:t>For semi-static configuration of subband time locations for SBFD operation, it is agreed that explicit configuration of SBFD subband time locations within a period is the baseline.</w:t>
                            </w:r>
                          </w:p>
                          <w:p w14:paraId="315368B7" w14:textId="4A284780" w:rsidR="00C42F71" w:rsidRDefault="00C42F7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C7CCEF" id="Text Box 2" o:spid="_x0000_s1027" type="#_x0000_t202" style="position:absolute;left:0;text-align:left;margin-left:1.7pt;margin-top:22.9pt;width:481.55pt;height:47.5pt;z-index:251660317;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">
                <v:textbox>
                  <w:txbxContent>
                    <w:p w14:paraId="01816C6D" w14:textId="064BD990" w:rsidR="00C42F71" w:rsidRPr="00C42F71" w:rsidRDefault="00C42F71" w:rsidP="00C42F71">
                      <w:pPr>
                        <w:spacing w:after="0" w:line="240" w:lineRule="auto"/>
                        <w:jc w:val="both"/>
                        <w:rPr>
                          <w:rFonts w:ascii="Times" w:eastAsia="Malgun Gothic" w:hAnsi="Times" w:cs="Times New Roman"/>
                          <w:b/>
                          <w:szCs w:val="20"/>
                          <w:highlight w:val="green"/>
                          <w:lang w:val="en-GB" w:eastAsia="zh-CN"/>
                        </w:rPr>
                      </w:pPr>
                      <w:r w:rsidRPr="00C42F71">
                        <w:rPr>
                          <w:rFonts w:ascii="Times" w:eastAsia="Malgun Gothic" w:hAnsi="Times" w:cs="Times New Roman"/>
                          <w:b/>
                          <w:szCs w:val="20"/>
                          <w:highlight w:val="green"/>
                          <w:lang w:val="en-GB" w:eastAsia="zh-CN"/>
                        </w:rPr>
                        <w:t>Agreement</w:t>
                      </w:r>
                    </w:p>
                    <w:p w14:paraId="5D2939E8" w14:textId="77777777" w:rsidR="00C42F71" w:rsidRPr="00C42F71" w:rsidRDefault="00C42F71" w:rsidP="00C42F71">
                      <w:pPr>
                        <w:spacing w:after="0" w:line="240" w:lineRule="auto"/>
                        <w:rPr>
                          <w:rFonts w:ascii="Times" w:eastAsia="Batang" w:hAnsi="Times" w:cs="Times New Roman"/>
                          <w:szCs w:val="20"/>
                          <w:lang w:eastAsia="ko-KR"/>
                        </w:rPr>
                      </w:pPr>
                      <w:r w:rsidRPr="00C42F71">
                        <w:rPr>
                          <w:rFonts w:ascii="Times" w:eastAsia="Batang" w:hAnsi="Times" w:cs="Times New Roman"/>
                          <w:szCs w:val="20"/>
                          <w:highlight w:val="lightGray"/>
                          <w:lang w:eastAsia="ko-KR"/>
                        </w:rPr>
                        <w:t>For semi-static configuration of subband time locations for SBFD operation, it is agreed that explicit configuration of SBFD subband time locations within a period is the baseline.</w:t>
                      </w:r>
                    </w:p>
                    <w:p w14:paraId="315368B7" w14:textId="4A284780" w:rsidR="00C42F71" w:rsidRDefault="00C42F71"/>
                  </w:txbxContent>
                </v:textbox>
                <w10:wrap type="topAndBottom" anchorx="margin"/>
              </v:shape>
            </w:pict>
          </mc:Fallback>
        </mc:AlternateContent>
      </w:r>
      <w:r>
        <w:rPr>
          <w:lang w:eastAsia="ja-JP"/>
        </w:rPr>
        <w:t>The following agreement states that subband time locations are semi-statically configured within a period:</w:t>
      </w:r>
    </w:p>
    <w:p w14:paraId="6C24AE8E" w14:textId="2D9D8651" w:rsidR="007B2BA7" w:rsidRDefault="007B2BA7" w:rsidP="00841231">
      <w:pPr>
        <w:jc w:val="both"/>
        <w:rPr>
          <w:lang w:eastAsia="ja-JP"/>
        </w:rPr>
      </w:pPr>
      <w:r>
        <w:rPr>
          <w:lang w:eastAsia="ja-JP"/>
        </w:rPr>
        <w:lastRenderedPageBreak/>
        <w:t xml:space="preserve">In our view it is natural that the period is defined by the parameter </w:t>
      </w:r>
      <w:r w:rsidRPr="007F140D">
        <w:rPr>
          <w:i/>
          <w:iCs/>
          <w:lang w:eastAsia="ja-JP"/>
        </w:rPr>
        <w:t>dl-UL-Transmissionperiodicity</w:t>
      </w:r>
      <w:r>
        <w:rPr>
          <w:lang w:eastAsia="ja-JP"/>
        </w:rPr>
        <w:t xml:space="preserve"> within the </w:t>
      </w:r>
      <w:r w:rsidRPr="007F140D">
        <w:rPr>
          <w:i/>
          <w:iCs/>
          <w:lang w:eastAsia="ja-JP"/>
        </w:rPr>
        <w:t>TDD-UL-DL-ConfigCommon</w:t>
      </w:r>
      <w:r>
        <w:rPr>
          <w:lang w:eastAsia="ja-JP"/>
        </w:rPr>
        <w:t xml:space="preserve"> IE:</w:t>
      </w:r>
    </w:p>
    <w:p w14:paraId="56497A1E" w14:textId="77777777" w:rsidR="007B2BA7" w:rsidRPr="004A0C3E" w:rsidRDefault="007B2BA7" w:rsidP="008412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en-GB" w:eastAsia="en-GB"/>
        </w:rPr>
      </w:pPr>
      <w:r w:rsidRPr="004A0C3E">
        <w:rPr>
          <w:rFonts w:ascii="Courier New" w:eastAsia="Times New Roman" w:hAnsi="Courier New" w:cs="Times New Roman"/>
          <w:noProof/>
          <w:sz w:val="16"/>
          <w:szCs w:val="20"/>
          <w:lang w:val="en-GB" w:eastAsia="en-GB"/>
        </w:rPr>
        <w:t xml:space="preserve">TDD-UL-DL-ConfigCommon ::=          </w:t>
      </w:r>
      <w:r w:rsidRPr="004A0C3E">
        <w:rPr>
          <w:rFonts w:ascii="Courier New" w:eastAsia="Times New Roman" w:hAnsi="Courier New" w:cs="Times New Roman"/>
          <w:noProof/>
          <w:color w:val="993366"/>
          <w:sz w:val="16"/>
          <w:szCs w:val="20"/>
          <w:lang w:val="en-GB" w:eastAsia="en-GB"/>
        </w:rPr>
        <w:t>SEQUENCE</w:t>
      </w:r>
      <w:r w:rsidRPr="004A0C3E">
        <w:rPr>
          <w:rFonts w:ascii="Courier New" w:eastAsia="Times New Roman" w:hAnsi="Courier New" w:cs="Times New Roman"/>
          <w:noProof/>
          <w:sz w:val="16"/>
          <w:szCs w:val="20"/>
          <w:lang w:val="en-GB" w:eastAsia="en-GB"/>
        </w:rPr>
        <w:t xml:space="preserve"> {</w:t>
      </w:r>
    </w:p>
    <w:p w14:paraId="5BDEA68A" w14:textId="77777777" w:rsidR="007B2BA7" w:rsidRPr="004A0C3E" w:rsidRDefault="007B2BA7" w:rsidP="008412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en-GB" w:eastAsia="en-GB"/>
        </w:rPr>
      </w:pPr>
      <w:r w:rsidRPr="004A0C3E">
        <w:rPr>
          <w:rFonts w:ascii="Courier New" w:eastAsia="Times New Roman" w:hAnsi="Courier New" w:cs="Times New Roman"/>
          <w:noProof/>
          <w:sz w:val="16"/>
          <w:szCs w:val="20"/>
          <w:lang w:val="en-GB" w:eastAsia="en-GB"/>
        </w:rPr>
        <w:t xml:space="preserve">    referenceSubcarrierSpacing          SubcarrierSpacing,</w:t>
      </w:r>
    </w:p>
    <w:p w14:paraId="07A7ED94" w14:textId="77777777" w:rsidR="007B2BA7" w:rsidRPr="004A0C3E" w:rsidRDefault="007B2BA7" w:rsidP="008412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en-GB" w:eastAsia="en-GB"/>
        </w:rPr>
      </w:pPr>
      <w:r w:rsidRPr="004A0C3E">
        <w:rPr>
          <w:rFonts w:ascii="Courier New" w:eastAsia="Times New Roman" w:hAnsi="Courier New" w:cs="Times New Roman"/>
          <w:noProof/>
          <w:sz w:val="16"/>
          <w:szCs w:val="20"/>
          <w:lang w:val="en-GB" w:eastAsia="en-GB"/>
        </w:rPr>
        <w:t xml:space="preserve">    pattern1                            TDD-UL-DL-Pattern,</w:t>
      </w:r>
    </w:p>
    <w:p w14:paraId="5051FA64" w14:textId="77777777" w:rsidR="007B2BA7" w:rsidRPr="004A0C3E" w:rsidRDefault="007B2BA7" w:rsidP="008412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color w:val="808080"/>
          <w:sz w:val="16"/>
          <w:szCs w:val="20"/>
          <w:lang w:val="en-GB" w:eastAsia="en-GB"/>
        </w:rPr>
      </w:pPr>
      <w:r w:rsidRPr="004A0C3E">
        <w:rPr>
          <w:rFonts w:ascii="Courier New" w:eastAsia="Times New Roman" w:hAnsi="Courier New" w:cs="Times New Roman"/>
          <w:noProof/>
          <w:sz w:val="16"/>
          <w:szCs w:val="20"/>
          <w:lang w:val="en-GB" w:eastAsia="en-GB"/>
        </w:rPr>
        <w:t xml:space="preserve">    pattern2                            TDD-UL-DL-Pattern                             </w:t>
      </w:r>
      <w:r w:rsidRPr="004A0C3E">
        <w:rPr>
          <w:rFonts w:ascii="Courier New" w:eastAsia="Times New Roman" w:hAnsi="Courier New" w:cs="Times New Roman"/>
          <w:noProof/>
          <w:color w:val="993366"/>
          <w:sz w:val="16"/>
          <w:szCs w:val="20"/>
          <w:lang w:val="en-GB" w:eastAsia="en-GB"/>
        </w:rPr>
        <w:t>OPTIONAL</w:t>
      </w:r>
      <w:r w:rsidRPr="004A0C3E">
        <w:rPr>
          <w:rFonts w:ascii="Courier New" w:eastAsia="Times New Roman" w:hAnsi="Courier New" w:cs="Times New Roman"/>
          <w:noProof/>
          <w:sz w:val="16"/>
          <w:szCs w:val="20"/>
          <w:lang w:val="en-GB" w:eastAsia="en-GB"/>
        </w:rPr>
        <w:t xml:space="preserve">, </w:t>
      </w:r>
      <w:r w:rsidRPr="004A0C3E">
        <w:rPr>
          <w:rFonts w:ascii="Courier New" w:eastAsia="Times New Roman" w:hAnsi="Courier New" w:cs="Times New Roman"/>
          <w:noProof/>
          <w:color w:val="808080"/>
          <w:sz w:val="16"/>
          <w:szCs w:val="20"/>
          <w:lang w:val="en-GB" w:eastAsia="en-GB"/>
        </w:rPr>
        <w:t>-- Need R</w:t>
      </w:r>
    </w:p>
    <w:p w14:paraId="73FFADEF" w14:textId="77777777" w:rsidR="007B2BA7" w:rsidRPr="004A0C3E" w:rsidRDefault="007B2BA7" w:rsidP="008412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en-GB" w:eastAsia="en-GB"/>
        </w:rPr>
      </w:pPr>
      <w:r w:rsidRPr="004A0C3E">
        <w:rPr>
          <w:rFonts w:ascii="Courier New" w:eastAsia="Times New Roman" w:hAnsi="Courier New" w:cs="Times New Roman"/>
          <w:noProof/>
          <w:sz w:val="16"/>
          <w:szCs w:val="20"/>
          <w:lang w:val="en-GB" w:eastAsia="en-GB"/>
        </w:rPr>
        <w:t xml:space="preserve">    ...</w:t>
      </w:r>
    </w:p>
    <w:p w14:paraId="32C0A156" w14:textId="77777777" w:rsidR="007B2BA7" w:rsidRPr="004A0C3E" w:rsidRDefault="007B2BA7" w:rsidP="008412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en-GB" w:eastAsia="en-GB"/>
        </w:rPr>
      </w:pPr>
      <w:r w:rsidRPr="004A0C3E">
        <w:rPr>
          <w:rFonts w:ascii="Courier New" w:eastAsia="Times New Roman" w:hAnsi="Courier New" w:cs="Times New Roman"/>
          <w:noProof/>
          <w:sz w:val="16"/>
          <w:szCs w:val="20"/>
          <w:lang w:val="en-GB" w:eastAsia="en-GB"/>
        </w:rPr>
        <w:t>}</w:t>
      </w:r>
    </w:p>
    <w:p w14:paraId="22FA2F4B" w14:textId="77777777" w:rsidR="007B2BA7" w:rsidRPr="004A0C3E" w:rsidRDefault="007B2BA7" w:rsidP="008412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en-GB" w:eastAsia="en-GB"/>
        </w:rPr>
      </w:pPr>
    </w:p>
    <w:p w14:paraId="72F51BEC" w14:textId="77777777" w:rsidR="007B2BA7" w:rsidRPr="004A0C3E" w:rsidRDefault="007B2BA7" w:rsidP="008412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en-GB" w:eastAsia="en-GB"/>
        </w:rPr>
      </w:pPr>
      <w:r w:rsidRPr="004A0C3E">
        <w:rPr>
          <w:rFonts w:ascii="Courier New" w:eastAsia="Times New Roman" w:hAnsi="Courier New" w:cs="Times New Roman"/>
          <w:noProof/>
          <w:sz w:val="16"/>
          <w:szCs w:val="20"/>
          <w:lang w:val="en-GB" w:eastAsia="en-GB"/>
        </w:rPr>
        <w:t xml:space="preserve">TDD-UL-DL-Pattern ::=               </w:t>
      </w:r>
      <w:r w:rsidRPr="004A0C3E">
        <w:rPr>
          <w:rFonts w:ascii="Courier New" w:eastAsia="Times New Roman" w:hAnsi="Courier New" w:cs="Times New Roman"/>
          <w:noProof/>
          <w:color w:val="993366"/>
          <w:sz w:val="16"/>
          <w:szCs w:val="20"/>
          <w:lang w:val="en-GB" w:eastAsia="en-GB"/>
        </w:rPr>
        <w:t>SEQUENCE</w:t>
      </w:r>
      <w:r w:rsidRPr="004A0C3E">
        <w:rPr>
          <w:rFonts w:ascii="Courier New" w:eastAsia="Times New Roman" w:hAnsi="Courier New" w:cs="Times New Roman"/>
          <w:noProof/>
          <w:sz w:val="16"/>
          <w:szCs w:val="20"/>
          <w:lang w:val="en-GB" w:eastAsia="en-GB"/>
        </w:rPr>
        <w:t xml:space="preserve"> {</w:t>
      </w:r>
    </w:p>
    <w:p w14:paraId="403D181B" w14:textId="77777777" w:rsidR="007B2BA7" w:rsidRPr="004A0C3E" w:rsidRDefault="007B2BA7" w:rsidP="008412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en-GB" w:eastAsia="en-GB"/>
        </w:rPr>
      </w:pPr>
      <w:r w:rsidRPr="004A0C3E">
        <w:rPr>
          <w:rFonts w:ascii="Courier New" w:eastAsia="Times New Roman" w:hAnsi="Courier New" w:cs="Times New Roman"/>
          <w:noProof/>
          <w:sz w:val="16"/>
          <w:szCs w:val="20"/>
          <w:lang w:val="en-GB" w:eastAsia="en-GB"/>
        </w:rPr>
        <w:t xml:space="preserve">    </w:t>
      </w:r>
      <w:r w:rsidRPr="004A0C3E">
        <w:rPr>
          <w:rFonts w:ascii="Courier New" w:eastAsia="Times New Roman" w:hAnsi="Courier New" w:cs="Times New Roman"/>
          <w:noProof/>
          <w:sz w:val="16"/>
          <w:szCs w:val="20"/>
          <w:highlight w:val="yellow"/>
          <w:lang w:val="en-GB" w:eastAsia="en-GB"/>
        </w:rPr>
        <w:t xml:space="preserve">dl-UL-TransmissionPeriodicity       </w:t>
      </w:r>
      <w:r w:rsidRPr="004A0C3E">
        <w:rPr>
          <w:rFonts w:ascii="Courier New" w:eastAsia="Times New Roman" w:hAnsi="Courier New" w:cs="Times New Roman"/>
          <w:noProof/>
          <w:color w:val="993366"/>
          <w:sz w:val="16"/>
          <w:szCs w:val="20"/>
          <w:highlight w:val="yellow"/>
          <w:lang w:val="en-GB" w:eastAsia="en-GB"/>
        </w:rPr>
        <w:t>ENUMERATED</w:t>
      </w:r>
      <w:r w:rsidRPr="004A0C3E">
        <w:rPr>
          <w:rFonts w:ascii="Courier New" w:eastAsia="Times New Roman" w:hAnsi="Courier New" w:cs="Times New Roman"/>
          <w:noProof/>
          <w:sz w:val="16"/>
          <w:szCs w:val="20"/>
          <w:highlight w:val="yellow"/>
          <w:lang w:val="en-GB" w:eastAsia="en-GB"/>
        </w:rPr>
        <w:t xml:space="preserve"> {ms0p5, ms0p625, ms1, ms1p25, ms2, ms2p5, ms5, ms10},</w:t>
      </w:r>
    </w:p>
    <w:p w14:paraId="02D2A8E4" w14:textId="77777777" w:rsidR="007B2BA7" w:rsidRPr="004A0C3E" w:rsidRDefault="007B2BA7" w:rsidP="008412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en-GB" w:eastAsia="en-GB"/>
        </w:rPr>
      </w:pPr>
      <w:r w:rsidRPr="004A0C3E">
        <w:rPr>
          <w:rFonts w:ascii="Courier New" w:eastAsia="Times New Roman" w:hAnsi="Courier New" w:cs="Times New Roman"/>
          <w:noProof/>
          <w:sz w:val="16"/>
          <w:szCs w:val="20"/>
          <w:lang w:val="en-GB" w:eastAsia="en-GB"/>
        </w:rPr>
        <w:t xml:space="preserve">    nrofDownlinkSlots                   </w:t>
      </w:r>
      <w:r w:rsidRPr="004A0C3E">
        <w:rPr>
          <w:rFonts w:ascii="Courier New" w:eastAsia="Times New Roman" w:hAnsi="Courier New" w:cs="Times New Roman"/>
          <w:noProof/>
          <w:color w:val="993366"/>
          <w:sz w:val="16"/>
          <w:szCs w:val="20"/>
          <w:lang w:val="en-GB" w:eastAsia="en-GB"/>
        </w:rPr>
        <w:t>INTEGER</w:t>
      </w:r>
      <w:r w:rsidRPr="004A0C3E">
        <w:rPr>
          <w:rFonts w:ascii="Courier New" w:eastAsia="Times New Roman" w:hAnsi="Courier New" w:cs="Times New Roman"/>
          <w:noProof/>
          <w:sz w:val="16"/>
          <w:szCs w:val="20"/>
          <w:lang w:val="en-GB" w:eastAsia="en-GB"/>
        </w:rPr>
        <w:t xml:space="preserve"> (0..maxNrofSlots),</w:t>
      </w:r>
    </w:p>
    <w:p w14:paraId="66A5E793" w14:textId="77777777" w:rsidR="007B2BA7" w:rsidRPr="004A0C3E" w:rsidRDefault="007B2BA7" w:rsidP="008412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en-GB" w:eastAsia="en-GB"/>
        </w:rPr>
      </w:pPr>
      <w:r w:rsidRPr="004A0C3E">
        <w:rPr>
          <w:rFonts w:ascii="Courier New" w:eastAsia="Times New Roman" w:hAnsi="Courier New" w:cs="Times New Roman"/>
          <w:noProof/>
          <w:sz w:val="16"/>
          <w:szCs w:val="20"/>
          <w:lang w:val="en-GB" w:eastAsia="en-GB"/>
        </w:rPr>
        <w:t xml:space="preserve">    nrofDownlinkSymbols                 </w:t>
      </w:r>
      <w:r w:rsidRPr="004A0C3E">
        <w:rPr>
          <w:rFonts w:ascii="Courier New" w:eastAsia="Times New Roman" w:hAnsi="Courier New" w:cs="Times New Roman"/>
          <w:noProof/>
          <w:color w:val="993366"/>
          <w:sz w:val="16"/>
          <w:szCs w:val="20"/>
          <w:lang w:val="en-GB" w:eastAsia="en-GB"/>
        </w:rPr>
        <w:t>INTEGER</w:t>
      </w:r>
      <w:r w:rsidRPr="004A0C3E">
        <w:rPr>
          <w:rFonts w:ascii="Courier New" w:eastAsia="Times New Roman" w:hAnsi="Courier New" w:cs="Times New Roman"/>
          <w:noProof/>
          <w:sz w:val="16"/>
          <w:szCs w:val="20"/>
          <w:lang w:val="en-GB" w:eastAsia="en-GB"/>
        </w:rPr>
        <w:t xml:space="preserve"> (0..maxNrofSymbols-1),</w:t>
      </w:r>
    </w:p>
    <w:p w14:paraId="05B1EDD1" w14:textId="77777777" w:rsidR="007B2BA7" w:rsidRPr="00F44D8E" w:rsidRDefault="007B2BA7" w:rsidP="008412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sv-SE" w:eastAsia="en-GB"/>
        </w:rPr>
      </w:pPr>
      <w:r w:rsidRPr="004A0C3E">
        <w:rPr>
          <w:rFonts w:ascii="Courier New" w:eastAsia="Times New Roman" w:hAnsi="Courier New" w:cs="Times New Roman"/>
          <w:noProof/>
          <w:sz w:val="16"/>
          <w:szCs w:val="20"/>
          <w:lang w:val="en-GB" w:eastAsia="en-GB"/>
        </w:rPr>
        <w:t xml:space="preserve">    </w:t>
      </w:r>
      <w:r w:rsidRPr="00F44D8E">
        <w:rPr>
          <w:rFonts w:ascii="Courier New" w:eastAsia="Times New Roman" w:hAnsi="Courier New" w:cs="Times New Roman"/>
          <w:noProof/>
          <w:sz w:val="16"/>
          <w:szCs w:val="20"/>
          <w:lang w:val="sv-SE" w:eastAsia="en-GB"/>
        </w:rPr>
        <w:t xml:space="preserve">nrofUplinkSlots                     </w:t>
      </w:r>
      <w:r w:rsidRPr="00F44D8E">
        <w:rPr>
          <w:rFonts w:ascii="Courier New" w:eastAsia="Times New Roman" w:hAnsi="Courier New" w:cs="Times New Roman"/>
          <w:noProof/>
          <w:color w:val="993366"/>
          <w:sz w:val="16"/>
          <w:szCs w:val="20"/>
          <w:lang w:val="sv-SE" w:eastAsia="en-GB"/>
        </w:rPr>
        <w:t>INTEGER</w:t>
      </w:r>
      <w:r w:rsidRPr="00F44D8E">
        <w:rPr>
          <w:rFonts w:ascii="Courier New" w:eastAsia="Times New Roman" w:hAnsi="Courier New" w:cs="Times New Roman"/>
          <w:noProof/>
          <w:sz w:val="16"/>
          <w:szCs w:val="20"/>
          <w:lang w:val="sv-SE" w:eastAsia="en-GB"/>
        </w:rPr>
        <w:t xml:space="preserve"> (0..maxNrofSlots),</w:t>
      </w:r>
    </w:p>
    <w:p w14:paraId="15FD1543" w14:textId="77777777" w:rsidR="007B2BA7" w:rsidRPr="00F44D8E" w:rsidRDefault="007B2BA7" w:rsidP="008412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sv-SE" w:eastAsia="en-GB"/>
        </w:rPr>
      </w:pPr>
      <w:r w:rsidRPr="00F44D8E">
        <w:rPr>
          <w:rFonts w:ascii="Courier New" w:eastAsia="Times New Roman" w:hAnsi="Courier New" w:cs="Times New Roman"/>
          <w:noProof/>
          <w:sz w:val="16"/>
          <w:szCs w:val="20"/>
          <w:lang w:val="sv-SE" w:eastAsia="en-GB"/>
        </w:rPr>
        <w:t xml:space="preserve">    nrofUplinkSymbols                   </w:t>
      </w:r>
      <w:r w:rsidRPr="00F44D8E">
        <w:rPr>
          <w:rFonts w:ascii="Courier New" w:eastAsia="Times New Roman" w:hAnsi="Courier New" w:cs="Times New Roman"/>
          <w:noProof/>
          <w:color w:val="993366"/>
          <w:sz w:val="16"/>
          <w:szCs w:val="20"/>
          <w:lang w:val="sv-SE" w:eastAsia="en-GB"/>
        </w:rPr>
        <w:t>INTEGER</w:t>
      </w:r>
      <w:r w:rsidRPr="00F44D8E">
        <w:rPr>
          <w:rFonts w:ascii="Courier New" w:eastAsia="Times New Roman" w:hAnsi="Courier New" w:cs="Times New Roman"/>
          <w:noProof/>
          <w:sz w:val="16"/>
          <w:szCs w:val="20"/>
          <w:lang w:val="sv-SE" w:eastAsia="en-GB"/>
        </w:rPr>
        <w:t xml:space="preserve"> (0..maxNrofSymbols-1),</w:t>
      </w:r>
    </w:p>
    <w:p w14:paraId="292576DF" w14:textId="77777777" w:rsidR="007B2BA7" w:rsidRPr="004A0C3E" w:rsidRDefault="007B2BA7" w:rsidP="008412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en-GB" w:eastAsia="en-GB"/>
        </w:rPr>
      </w:pPr>
      <w:r w:rsidRPr="00F44D8E">
        <w:rPr>
          <w:rFonts w:ascii="Courier New" w:eastAsia="Times New Roman" w:hAnsi="Courier New" w:cs="Times New Roman"/>
          <w:noProof/>
          <w:sz w:val="16"/>
          <w:szCs w:val="20"/>
          <w:lang w:val="sv-SE" w:eastAsia="en-GB"/>
        </w:rPr>
        <w:t xml:space="preserve">    </w:t>
      </w:r>
      <w:r w:rsidRPr="004A0C3E">
        <w:rPr>
          <w:rFonts w:ascii="Courier New" w:eastAsia="Times New Roman" w:hAnsi="Courier New" w:cs="Times New Roman"/>
          <w:noProof/>
          <w:sz w:val="16"/>
          <w:szCs w:val="20"/>
          <w:lang w:val="en-GB" w:eastAsia="en-GB"/>
        </w:rPr>
        <w:t>...,</w:t>
      </w:r>
    </w:p>
    <w:p w14:paraId="1D4E0016" w14:textId="77777777" w:rsidR="007B2BA7" w:rsidRPr="004A0C3E" w:rsidRDefault="007B2BA7" w:rsidP="008412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en-GB" w:eastAsia="en-GB"/>
        </w:rPr>
      </w:pPr>
      <w:r w:rsidRPr="004A0C3E">
        <w:rPr>
          <w:rFonts w:ascii="Courier New" w:eastAsia="Times New Roman" w:hAnsi="Courier New" w:cs="Times New Roman"/>
          <w:noProof/>
          <w:sz w:val="16"/>
          <w:szCs w:val="20"/>
          <w:lang w:val="en-GB" w:eastAsia="en-GB"/>
        </w:rPr>
        <w:t xml:space="preserve">    [[</w:t>
      </w:r>
    </w:p>
    <w:p w14:paraId="546612E0" w14:textId="77777777" w:rsidR="007B2BA7" w:rsidRPr="004A0C3E" w:rsidRDefault="007B2BA7" w:rsidP="008412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color w:val="808080"/>
          <w:sz w:val="16"/>
          <w:szCs w:val="20"/>
          <w:lang w:val="en-GB" w:eastAsia="en-GB"/>
        </w:rPr>
      </w:pPr>
      <w:r w:rsidRPr="004A0C3E">
        <w:rPr>
          <w:rFonts w:ascii="Courier New" w:eastAsia="Times New Roman" w:hAnsi="Courier New" w:cs="Times New Roman"/>
          <w:noProof/>
          <w:sz w:val="16"/>
          <w:szCs w:val="20"/>
          <w:lang w:val="en-GB" w:eastAsia="en-GB"/>
        </w:rPr>
        <w:t xml:space="preserve">    dl-UL-TransmissionPeriodicity-v1530     </w:t>
      </w:r>
      <w:r w:rsidRPr="004A0C3E">
        <w:rPr>
          <w:rFonts w:ascii="Courier New" w:eastAsia="Times New Roman" w:hAnsi="Courier New" w:cs="Times New Roman"/>
          <w:noProof/>
          <w:color w:val="993366"/>
          <w:sz w:val="16"/>
          <w:szCs w:val="20"/>
          <w:lang w:val="en-GB" w:eastAsia="en-GB"/>
        </w:rPr>
        <w:t>ENUMERATED</w:t>
      </w:r>
      <w:r w:rsidRPr="004A0C3E">
        <w:rPr>
          <w:rFonts w:ascii="Courier New" w:eastAsia="Times New Roman" w:hAnsi="Courier New" w:cs="Times New Roman"/>
          <w:noProof/>
          <w:sz w:val="16"/>
          <w:szCs w:val="20"/>
          <w:lang w:val="en-GB" w:eastAsia="en-GB"/>
        </w:rPr>
        <w:t xml:space="preserve"> {ms3, ms4}                      </w:t>
      </w:r>
      <w:r w:rsidRPr="004A0C3E">
        <w:rPr>
          <w:rFonts w:ascii="Courier New" w:eastAsia="Times New Roman" w:hAnsi="Courier New" w:cs="Times New Roman"/>
          <w:noProof/>
          <w:color w:val="993366"/>
          <w:sz w:val="16"/>
          <w:szCs w:val="20"/>
          <w:lang w:val="en-GB" w:eastAsia="en-GB"/>
        </w:rPr>
        <w:t>OPTIONAL</w:t>
      </w:r>
      <w:r w:rsidRPr="004A0C3E">
        <w:rPr>
          <w:rFonts w:ascii="Courier New" w:eastAsia="Times New Roman" w:hAnsi="Courier New" w:cs="Times New Roman"/>
          <w:noProof/>
          <w:sz w:val="16"/>
          <w:szCs w:val="20"/>
          <w:lang w:val="en-GB" w:eastAsia="en-GB"/>
        </w:rPr>
        <w:t xml:space="preserve"> </w:t>
      </w:r>
      <w:r w:rsidRPr="004A0C3E">
        <w:rPr>
          <w:rFonts w:ascii="Courier New" w:eastAsia="Times New Roman" w:hAnsi="Courier New" w:cs="Times New Roman"/>
          <w:noProof/>
          <w:color w:val="808080"/>
          <w:sz w:val="16"/>
          <w:szCs w:val="20"/>
          <w:lang w:val="en-GB" w:eastAsia="en-GB"/>
        </w:rPr>
        <w:t>-- Need R</w:t>
      </w:r>
    </w:p>
    <w:p w14:paraId="6AEEEEC5" w14:textId="77777777" w:rsidR="007B2BA7" w:rsidRPr="004A0C3E" w:rsidRDefault="007B2BA7" w:rsidP="008412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en-GB" w:eastAsia="en-GB"/>
        </w:rPr>
      </w:pPr>
      <w:r w:rsidRPr="004A0C3E">
        <w:rPr>
          <w:rFonts w:ascii="Courier New" w:eastAsia="Times New Roman" w:hAnsi="Courier New" w:cs="Times New Roman"/>
          <w:noProof/>
          <w:sz w:val="16"/>
          <w:szCs w:val="20"/>
          <w:lang w:val="en-GB" w:eastAsia="en-GB"/>
        </w:rPr>
        <w:t xml:space="preserve">    ]]</w:t>
      </w:r>
    </w:p>
    <w:p w14:paraId="6B4ADBC6" w14:textId="77777777" w:rsidR="007B2BA7" w:rsidRPr="004A0C3E" w:rsidRDefault="007B2BA7" w:rsidP="008412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en-GB" w:eastAsia="en-GB"/>
        </w:rPr>
      </w:pPr>
      <w:r w:rsidRPr="004A0C3E">
        <w:rPr>
          <w:rFonts w:ascii="Courier New" w:eastAsia="Times New Roman" w:hAnsi="Courier New" w:cs="Times New Roman"/>
          <w:noProof/>
          <w:sz w:val="16"/>
          <w:szCs w:val="20"/>
          <w:lang w:val="en-GB" w:eastAsia="en-GB"/>
        </w:rPr>
        <w:t>}</w:t>
      </w:r>
    </w:p>
    <w:p w14:paraId="31DE1D76" w14:textId="77777777" w:rsidR="007B2BA7" w:rsidRDefault="007B2BA7" w:rsidP="00841231">
      <w:pPr>
        <w:jc w:val="both"/>
        <w:rPr>
          <w:lang w:eastAsia="ja-JP"/>
        </w:rPr>
      </w:pPr>
    </w:p>
    <w:p w14:paraId="311D0C50" w14:textId="372787AD" w:rsidR="007B2BA7" w:rsidRDefault="007B2BA7" w:rsidP="00841231">
      <w:pPr>
        <w:jc w:val="both"/>
        <w:rPr>
          <w:lang w:eastAsia="ja-JP"/>
        </w:rPr>
      </w:pPr>
      <w:r>
        <w:rPr>
          <w:lang w:eastAsia="ja-JP"/>
        </w:rPr>
        <w:t>Assuming 30 kHz SCS</w:t>
      </w:r>
      <w:r w:rsidR="00C42F71">
        <w:rPr>
          <w:lang w:eastAsia="ja-JP"/>
        </w:rPr>
        <w:t xml:space="preserve"> with a 5-slot TDD pattern (XXXXU)</w:t>
      </w:r>
      <w:r>
        <w:rPr>
          <w:lang w:eastAsia="ja-JP"/>
        </w:rPr>
        <w:t xml:space="preserve">, for example, the period is 2.5 ms, i.e., </w:t>
      </w:r>
      <w:r w:rsidRPr="007F140D">
        <w:rPr>
          <w:i/>
          <w:iCs/>
          <w:lang w:eastAsia="ja-JP"/>
        </w:rPr>
        <w:t>dl-UL-Transmissionperiodicity</w:t>
      </w:r>
      <w:r>
        <w:rPr>
          <w:lang w:eastAsia="ja-JP"/>
        </w:rPr>
        <w:t xml:space="preserve"> = ms2p5.</w:t>
      </w:r>
    </w:p>
    <w:p w14:paraId="08694503" w14:textId="77777777" w:rsidR="00312182" w:rsidRDefault="00312182" w:rsidP="00841231">
      <w:pPr>
        <w:pStyle w:val="Proposal"/>
      </w:pPr>
      <w:bookmarkStart w:id="10" w:name="_Toc142485989"/>
      <w:bookmarkStart w:id="11" w:name="_Ref118294415"/>
      <w:r>
        <w:t>Capture the following in the TR:</w:t>
      </w:r>
      <w:bookmarkEnd w:id="10"/>
    </w:p>
    <w:p w14:paraId="426E27BD" w14:textId="33D7E03B" w:rsidR="007B2BA7" w:rsidRDefault="007B2BA7" w:rsidP="00312182">
      <w:pPr>
        <w:pStyle w:val="Proposal"/>
        <w:numPr>
          <w:ilvl w:val="0"/>
          <w:numId w:val="0"/>
        </w:numPr>
        <w:ind w:left="1701"/>
      </w:pPr>
      <w:bookmarkStart w:id="12" w:name="_Toc142485990"/>
      <w:r>
        <w:t xml:space="preserve">For semi-static </w:t>
      </w:r>
      <w:r w:rsidRPr="00705B45">
        <w:t>configuration of SBFD subband time locations within a period</w:t>
      </w:r>
      <w:r>
        <w:t xml:space="preserve">, the periodicity </w:t>
      </w:r>
      <w:r w:rsidR="00312182">
        <w:t>can be</w:t>
      </w:r>
      <w:r>
        <w:t xml:space="preserve"> configured by the existing DL-UL transmission periodicity parameter defined in </w:t>
      </w:r>
      <w:r w:rsidRPr="00705B45">
        <w:rPr>
          <w:i/>
          <w:iCs/>
        </w:rPr>
        <w:t>TDD-UL-DL-ConfigCommon</w:t>
      </w:r>
      <w:bookmarkEnd w:id="11"/>
      <w:bookmarkEnd w:id="12"/>
    </w:p>
    <w:p w14:paraId="6A4B7E37" w14:textId="4FF6EE8E" w:rsidR="009B2DBD" w:rsidRDefault="00841231" w:rsidP="00841231">
      <w:pPr>
        <w:pStyle w:val="Heading3"/>
      </w:pPr>
      <w:r>
        <w:t>2.</w:t>
      </w:r>
      <w:r w:rsidR="0045775B">
        <w:t>1</w:t>
      </w:r>
      <w:r>
        <w:t>.</w:t>
      </w:r>
      <w:r w:rsidR="00BE62CC">
        <w:t>4</w:t>
      </w:r>
      <w:r w:rsidR="009B2DBD">
        <w:tab/>
      </w:r>
      <w:r w:rsidR="007B2BA7">
        <w:t xml:space="preserve">Dynamic Indication of </w:t>
      </w:r>
      <w:r w:rsidR="009B2DBD">
        <w:t>UL Subband Size</w:t>
      </w:r>
      <w:r w:rsidR="00E54597">
        <w:t xml:space="preserve"> / </w:t>
      </w:r>
      <w:r w:rsidR="00C43773">
        <w:t>Frequency Location</w:t>
      </w:r>
    </w:p>
    <w:p w14:paraId="64CDB094" w14:textId="0AE20C96" w:rsidR="008C387E" w:rsidRPr="008C387E" w:rsidRDefault="008C387E" w:rsidP="00E85106">
      <w:pPr>
        <w:jc w:val="both"/>
        <w:rPr>
          <w:lang w:eastAsia="ja-JP"/>
        </w:rPr>
      </w:pPr>
      <w:r w:rsidRPr="008C387E">
        <w:rPr>
          <w:lang w:eastAsia="ja-JP"/>
        </w:rPr>
        <w:t>We do not see a motivation for dynamic indication of the UL subband size</w:t>
      </w:r>
      <w:r w:rsidRPr="00E54597">
        <w:rPr>
          <w:lang w:eastAsia="ja-JP"/>
        </w:rPr>
        <w:t xml:space="preserve"> and/or frequency location</w:t>
      </w:r>
      <w:r w:rsidRPr="008C387E">
        <w:rPr>
          <w:lang w:eastAsia="ja-JP"/>
        </w:rPr>
        <w:t xml:space="preserve"> since this is something decided at deployment time, or at most would be something that would be updated on a slow basis if deployment conditions change. </w:t>
      </w:r>
    </w:p>
    <w:p w14:paraId="41FC107B" w14:textId="51325DEE" w:rsidR="008C387E" w:rsidRDefault="008C387E" w:rsidP="00E85106">
      <w:pPr>
        <w:jc w:val="both"/>
        <w:rPr>
          <w:lang w:eastAsia="ja-JP"/>
        </w:rPr>
      </w:pPr>
      <w:r w:rsidRPr="008C387E">
        <w:rPr>
          <w:lang w:eastAsia="ja-JP"/>
        </w:rPr>
        <w:t xml:space="preserve">From base station implementation point of view, dynamic indication is undesirable since it </w:t>
      </w:r>
      <w:r w:rsidR="00C43773" w:rsidRPr="00E54597">
        <w:rPr>
          <w:lang w:eastAsia="ja-JP"/>
        </w:rPr>
        <w:t>would imply</w:t>
      </w:r>
      <w:r w:rsidRPr="008C387E">
        <w:rPr>
          <w:lang w:eastAsia="ja-JP"/>
        </w:rPr>
        <w:t xml:space="preserve"> frequent re-configuration of analog filters </w:t>
      </w:r>
      <w:r w:rsidR="00C43773" w:rsidRPr="00E54597">
        <w:rPr>
          <w:lang w:eastAsia="ja-JP"/>
        </w:rPr>
        <w:t xml:space="preserve">with different passband bandwidths </w:t>
      </w:r>
      <w:r w:rsidRPr="008C387E">
        <w:rPr>
          <w:lang w:eastAsia="ja-JP"/>
        </w:rPr>
        <w:t xml:space="preserve">which is not attractive from an implementation point of view. Depending on the transmit power class of the gNB, such analog filters are needed in SBFD symbols to suppress the DL subbands </w:t>
      </w:r>
      <w:proofErr w:type="gramStart"/>
      <w:r w:rsidRPr="008C387E">
        <w:rPr>
          <w:lang w:eastAsia="ja-JP"/>
        </w:rPr>
        <w:t>in order to</w:t>
      </w:r>
      <w:proofErr w:type="gramEnd"/>
      <w:r w:rsidRPr="008C387E">
        <w:rPr>
          <w:lang w:eastAsia="ja-JP"/>
        </w:rPr>
        <w:t xml:space="preserve"> avoid saturating the </w:t>
      </w:r>
      <w:r w:rsidR="00C43773" w:rsidRPr="00E54597">
        <w:rPr>
          <w:lang w:eastAsia="ja-JP"/>
        </w:rPr>
        <w:t xml:space="preserve">LNA and/or </w:t>
      </w:r>
      <w:r w:rsidRPr="008C387E">
        <w:rPr>
          <w:lang w:eastAsia="ja-JP"/>
        </w:rPr>
        <w:t xml:space="preserve">ADC in the UL receive chain of the gNB. If the UL subband size or frequency location is changed, then a different analog filter is needed. This is problematic considering modern gNB architectures that are required to handle multiple bands and multiple carriers within a band where SBFD can be configured on an arbitrary combination of carriers. The number of switchable analog filters becomes </w:t>
      </w:r>
      <w:proofErr w:type="gramStart"/>
      <w:r w:rsidRPr="008C387E">
        <w:rPr>
          <w:lang w:eastAsia="ja-JP"/>
        </w:rPr>
        <w:t>prohibitive, and</w:t>
      </w:r>
      <w:proofErr w:type="gramEnd"/>
      <w:r w:rsidRPr="008C387E">
        <w:rPr>
          <w:lang w:eastAsia="ja-JP"/>
        </w:rPr>
        <w:t xml:space="preserve"> is not even feasible in particular receiver architectures that are used increasingly in the industry, e.g., direct RF sampling receivers.</w:t>
      </w:r>
    </w:p>
    <w:p w14:paraId="716DB845" w14:textId="62DACA2D" w:rsidR="008C387E" w:rsidRPr="008C387E" w:rsidRDefault="008C387E" w:rsidP="00E85106">
      <w:pPr>
        <w:jc w:val="both"/>
        <w:rPr>
          <w:lang w:eastAsia="ja-JP"/>
        </w:rPr>
      </w:pPr>
      <w:r w:rsidRPr="008C387E">
        <w:rPr>
          <w:lang w:eastAsia="ja-JP"/>
        </w:rPr>
        <w:t xml:space="preserve">From UE implementation point of view, dynamic indication is equally undesirable or infeasible. As discussed in Section </w:t>
      </w:r>
      <w:r w:rsidR="0001342C">
        <w:rPr>
          <w:lang w:eastAsia="ja-JP"/>
        </w:rPr>
        <w:t>2</w:t>
      </w:r>
      <w:r w:rsidRPr="008C387E">
        <w:rPr>
          <w:lang w:eastAsia="ja-JP"/>
        </w:rPr>
        <w:t xml:space="preserve">.4 below, many </w:t>
      </w:r>
      <w:proofErr w:type="gramStart"/>
      <w:r w:rsidRPr="008C387E">
        <w:rPr>
          <w:lang w:eastAsia="ja-JP"/>
        </w:rPr>
        <w:t>UL</w:t>
      </w:r>
      <w:proofErr w:type="gramEnd"/>
      <w:r w:rsidRPr="008C387E">
        <w:rPr>
          <w:lang w:eastAsia="ja-JP"/>
        </w:rPr>
        <w:t xml:space="preserve"> physical signal transmissions (for example PUCCH frequency hopping) have strong dependence on knowing the UL subband size. As the Rel-15 NR latency discussion and the difficulty of supporting out-of-order UL transmissions revealed, it takes time for the UE to prepare the UL PDU and UL physical signals. It is unrealistic to interrupt UE preparation of UL signals </w:t>
      </w:r>
      <w:r w:rsidR="00D77436" w:rsidRPr="00E54597">
        <w:rPr>
          <w:lang w:eastAsia="ja-JP"/>
        </w:rPr>
        <w:t>if</w:t>
      </w:r>
      <w:r w:rsidRPr="008C387E">
        <w:rPr>
          <w:lang w:eastAsia="ja-JP"/>
        </w:rPr>
        <w:t xml:space="preserve"> a new subband </w:t>
      </w:r>
      <w:r w:rsidR="00D77436" w:rsidRPr="00E54597">
        <w:rPr>
          <w:lang w:eastAsia="ja-JP"/>
        </w:rPr>
        <w:t>size/frequency location</w:t>
      </w:r>
      <w:r w:rsidRPr="008C387E">
        <w:rPr>
          <w:lang w:eastAsia="ja-JP"/>
        </w:rPr>
        <w:t xml:space="preserve"> is dynamically signaled from the network.</w:t>
      </w:r>
    </w:p>
    <w:p w14:paraId="19432D06" w14:textId="7FE653AA" w:rsidR="008C387E" w:rsidRPr="00E54597" w:rsidRDefault="008C387E" w:rsidP="00E85106">
      <w:pPr>
        <w:pStyle w:val="Proposal"/>
      </w:pPr>
      <w:bookmarkStart w:id="13" w:name="_Toc108694443"/>
      <w:bookmarkStart w:id="14" w:name="_Toc108694514"/>
      <w:bookmarkStart w:id="15" w:name="_Toc108694963"/>
      <w:bookmarkStart w:id="16" w:name="_Toc108781425"/>
      <w:bookmarkStart w:id="17" w:name="_Toc110949051"/>
      <w:bookmarkStart w:id="18" w:name="_Toc110950501"/>
      <w:bookmarkStart w:id="19" w:name="_Toc110950513"/>
      <w:bookmarkStart w:id="20" w:name="_Toc110956360"/>
      <w:bookmarkStart w:id="21" w:name="_Toc111212061"/>
      <w:bookmarkStart w:id="22" w:name="_Toc115367978"/>
      <w:bookmarkStart w:id="23" w:name="_Toc115441868"/>
      <w:bookmarkStart w:id="24" w:name="_Toc115448159"/>
      <w:bookmarkStart w:id="25" w:name="_Toc142485991"/>
      <w:r w:rsidRPr="00E54597">
        <w:t>Dynamic indication of the size and/or frequency location of the UL subband in SBFD symbols is not supported.</w:t>
      </w:r>
      <w:bookmarkEnd w:id="13"/>
      <w:bookmarkEnd w:id="14"/>
      <w:bookmarkEnd w:id="15"/>
      <w:bookmarkEnd w:id="16"/>
      <w:bookmarkEnd w:id="17"/>
      <w:bookmarkEnd w:id="18"/>
      <w:bookmarkEnd w:id="19"/>
      <w:bookmarkEnd w:id="20"/>
      <w:bookmarkEnd w:id="21"/>
      <w:bookmarkEnd w:id="22"/>
      <w:bookmarkEnd w:id="23"/>
      <w:bookmarkEnd w:id="24"/>
      <w:bookmarkEnd w:id="25"/>
    </w:p>
    <w:p w14:paraId="64F309DE" w14:textId="31A96F21" w:rsidR="008C387E" w:rsidRPr="008C387E" w:rsidRDefault="007E354A" w:rsidP="006D10ED">
      <w:pPr>
        <w:pStyle w:val="Heading3"/>
      </w:pPr>
      <w:r>
        <w:lastRenderedPageBreak/>
        <w:t>2</w:t>
      </w:r>
      <w:r w:rsidR="008C387E" w:rsidRPr="008C387E">
        <w:t>.</w:t>
      </w:r>
      <w:r w:rsidR="0045775B">
        <w:t>1</w:t>
      </w:r>
      <w:r w:rsidR="006D10ED">
        <w:t>.</w:t>
      </w:r>
      <w:r w:rsidR="00BE62CC">
        <w:t>5</w:t>
      </w:r>
      <w:r w:rsidR="008C387E" w:rsidRPr="008C387E">
        <w:tab/>
        <w:t>BWP Configuration</w:t>
      </w:r>
    </w:p>
    <w:p w14:paraId="44FF09FF" w14:textId="568E0CF3" w:rsidR="008C387E" w:rsidRPr="008C387E" w:rsidRDefault="00C21E50" w:rsidP="00E85106">
      <w:pPr>
        <w:jc w:val="both"/>
        <w:rPr>
          <w:lang w:eastAsia="ja-JP"/>
        </w:rPr>
      </w:pPr>
      <w:r w:rsidRPr="008C387E">
        <w:rPr>
          <w:noProof/>
          <w:lang w:eastAsia="ja-JP"/>
        </w:rPr>
        <mc:AlternateContent>
          <mc:Choice Requires="wps">
            <w:drawing>
              <wp:anchor distT="45720" distB="45720" distL="114300" distR="114300" simplePos="0" relativeHeight="251658245" behindDoc="0" locked="0" layoutInCell="1" allowOverlap="1" wp14:anchorId="4808B804" wp14:editId="157AE4AD">
                <wp:simplePos x="0" y="0"/>
                <wp:positionH relativeFrom="margin">
                  <wp:align>right</wp:align>
                </wp:positionH>
                <wp:positionV relativeFrom="paragraph">
                  <wp:posOffset>290195</wp:posOffset>
                </wp:positionV>
                <wp:extent cx="6100445" cy="621030"/>
                <wp:effectExtent l="0" t="0" r="14605" b="26670"/>
                <wp:wrapTopAndBottom/>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621030"/>
                        </a:xfrm>
                        <a:prstGeom prst="rect">
                          <a:avLst/>
                        </a:prstGeom>
                        <a:solidFill>
                          <a:srgbClr val="FFFFFF"/>
                        </a:solidFill>
                        <a:ln w="9525">
                          <a:solidFill>
                            <a:srgbClr val="000000"/>
                          </a:solidFill>
                          <a:miter lim="800000"/>
                          <a:headEnd/>
                          <a:tailEnd/>
                        </a:ln>
                      </wps:spPr>
                      <wps:txbx>
                        <w:txbxContent>
                          <w:p w14:paraId="4C0B83CB" w14:textId="77777777" w:rsidR="00C21E50" w:rsidRPr="00C21E50" w:rsidRDefault="00C21E50" w:rsidP="00291363">
                            <w:pPr>
                              <w:pStyle w:val="CommentText"/>
                              <w:shd w:val="clear" w:color="auto" w:fill="D9D9D9" w:themeFill="background1" w:themeFillShade="D9"/>
                              <w:spacing w:after="0"/>
                              <w:rPr>
                                <w:rFonts w:ascii="Times New Roman" w:hAnsi="Times New Roman" w:cs="Times New Roman"/>
                              </w:rPr>
                            </w:pPr>
                            <w:r w:rsidRPr="00C21E50">
                              <w:rPr>
                                <w:rFonts w:ascii="Times New Roman" w:hAnsi="Times New Roman" w:cs="Times New Roman"/>
                                <w:bCs/>
                                <w:highlight w:val="green"/>
                              </w:rPr>
                              <w:t>Agreement</w:t>
                            </w:r>
                          </w:p>
                          <w:p w14:paraId="70CBDC36" w14:textId="77777777" w:rsidR="00C21E50" w:rsidRPr="00C21E50" w:rsidRDefault="00C21E50" w:rsidP="00291363">
                            <w:pPr>
                              <w:pStyle w:val="CommentText"/>
                              <w:shd w:val="clear" w:color="auto" w:fill="D9D9D9" w:themeFill="background1" w:themeFillShade="D9"/>
                              <w:rPr>
                                <w:rFonts w:ascii="Times New Roman" w:hAnsi="Times New Roman" w:cs="Times New Roman"/>
                              </w:rPr>
                            </w:pPr>
                            <w:r w:rsidRPr="00F25F60">
                              <w:rPr>
                                <w:rFonts w:ascii="Times New Roman" w:hAnsi="Times New Roman" w:cs="Times New Roman"/>
                                <w:lang w:val="en-GB"/>
                              </w:rPr>
                              <w:t>For SBFD operation within a TDD carrier, it is agreed that SBFD scheme within a single configured DL and UL BWP pair with aligned center frequencies is the baseline.</w:t>
                            </w:r>
                          </w:p>
                          <w:p w14:paraId="5024FC5E" w14:textId="77777777" w:rsidR="008C387E" w:rsidRDefault="008C387E" w:rsidP="008C38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08B804" id="Text Box 21" o:spid="_x0000_s1028" type="#_x0000_t202" style="position:absolute;left:0;text-align:left;margin-left:429.15pt;margin-top:22.85pt;width:480.35pt;height:48.9pt;z-index:251658245;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">
                <v:textbox>
                  <w:txbxContent>
                    <w:p w14:paraId="4C0B83CB" w14:textId="77777777" w:rsidR="00C21E50" w:rsidRPr="00C21E50" w:rsidRDefault="00C21E50" w:rsidP="00291363">
                      <w:pPr>
                        <w:pStyle w:val="CommentText"/>
                        <w:shd w:val="clear" w:color="auto" w:fill="D9D9D9" w:themeFill="background1" w:themeFillShade="D9"/>
                        <w:spacing w:after="0"/>
                        <w:rPr>
                          <w:rFonts w:ascii="Times New Roman" w:hAnsi="Times New Roman" w:cs="Times New Roman"/>
                        </w:rPr>
                      </w:pPr>
                      <w:r w:rsidRPr="00C21E50">
                        <w:rPr>
                          <w:rFonts w:ascii="Times New Roman" w:hAnsi="Times New Roman" w:cs="Times New Roman"/>
                          <w:bCs/>
                          <w:highlight w:val="green"/>
                        </w:rPr>
                        <w:t>Agreement</w:t>
                      </w:r>
                    </w:p>
                    <w:p w14:paraId="70CBDC36" w14:textId="77777777" w:rsidR="00C21E50" w:rsidRPr="00C21E50" w:rsidRDefault="00C21E50" w:rsidP="00291363">
                      <w:pPr>
                        <w:pStyle w:val="CommentText"/>
                        <w:shd w:val="clear" w:color="auto" w:fill="D9D9D9" w:themeFill="background1" w:themeFillShade="D9"/>
                        <w:rPr>
                          <w:rFonts w:ascii="Times New Roman" w:hAnsi="Times New Roman" w:cs="Times New Roman"/>
                        </w:rPr>
                      </w:pPr>
                      <w:r w:rsidRPr="00F25F60">
                        <w:rPr>
                          <w:rFonts w:ascii="Times New Roman" w:hAnsi="Times New Roman" w:cs="Times New Roman"/>
                          <w:lang w:val="en-GB"/>
                        </w:rPr>
                        <w:t xml:space="preserve">For SBFD operation within a TDD carrier, it is agreed that SBFD scheme within a single configured DL and UL BWP pair with aligned </w:t>
                      </w:r>
                      <w:proofErr w:type="spellStart"/>
                      <w:r w:rsidRPr="00F25F60">
                        <w:rPr>
                          <w:rFonts w:ascii="Times New Roman" w:hAnsi="Times New Roman" w:cs="Times New Roman"/>
                          <w:lang w:val="en-GB"/>
                        </w:rPr>
                        <w:t>center</w:t>
                      </w:r>
                      <w:proofErr w:type="spellEnd"/>
                      <w:r w:rsidRPr="00F25F60">
                        <w:rPr>
                          <w:rFonts w:ascii="Times New Roman" w:hAnsi="Times New Roman" w:cs="Times New Roman"/>
                          <w:lang w:val="en-GB"/>
                        </w:rPr>
                        <w:t xml:space="preserve"> frequencies is the baseline.</w:t>
                      </w:r>
                    </w:p>
                    <w:p w14:paraId="5024FC5E" w14:textId="77777777" w:rsidR="008C387E" w:rsidRDefault="008C387E" w:rsidP="008C387E"/>
                  </w:txbxContent>
                </v:textbox>
                <w10:wrap type="topAndBottom" anchorx="margin"/>
              </v:shape>
            </w:pict>
          </mc:Fallback>
        </mc:AlternateContent>
      </w:r>
      <w:r w:rsidR="008C387E" w:rsidRPr="008C387E">
        <w:rPr>
          <w:lang w:eastAsia="ja-JP"/>
        </w:rPr>
        <w:t>In RAN1#110</w:t>
      </w:r>
      <w:r>
        <w:rPr>
          <w:lang w:eastAsia="ja-JP"/>
        </w:rPr>
        <w:t>bis-e</w:t>
      </w:r>
      <w:r w:rsidR="008C387E" w:rsidRPr="008C387E">
        <w:rPr>
          <w:lang w:eastAsia="ja-JP"/>
        </w:rPr>
        <w:t xml:space="preserve">, the following </w:t>
      </w:r>
      <w:r>
        <w:rPr>
          <w:lang w:eastAsia="ja-JP"/>
        </w:rPr>
        <w:t>agreement</w:t>
      </w:r>
      <w:r w:rsidR="008C387E" w:rsidRPr="008C387E">
        <w:rPr>
          <w:lang w:eastAsia="ja-JP"/>
        </w:rPr>
        <w:t xml:space="preserve"> was made regarding BWP </w:t>
      </w:r>
      <w:proofErr w:type="gramStart"/>
      <w:r w:rsidR="008C387E" w:rsidRPr="008C387E">
        <w:rPr>
          <w:lang w:eastAsia="ja-JP"/>
        </w:rPr>
        <w:t>configuration</w:t>
      </w:r>
      <w:proofErr w:type="gramEnd"/>
    </w:p>
    <w:p w14:paraId="072F5F85" w14:textId="400CCF10" w:rsidR="008C387E" w:rsidRPr="008C387E" w:rsidRDefault="008C387E" w:rsidP="00E85106">
      <w:pPr>
        <w:jc w:val="both"/>
        <w:rPr>
          <w:lang w:eastAsia="ja-JP"/>
        </w:rPr>
      </w:pPr>
      <w:r w:rsidRPr="008C387E">
        <w:rPr>
          <w:lang w:eastAsia="ja-JP"/>
        </w:rPr>
        <w:t xml:space="preserve">We </w:t>
      </w:r>
      <w:r w:rsidR="00C21E50">
        <w:rPr>
          <w:lang w:eastAsia="ja-JP"/>
        </w:rPr>
        <w:t xml:space="preserve">support this agreement since it is in-line with </w:t>
      </w:r>
      <w:r w:rsidRPr="008C387E">
        <w:rPr>
          <w:lang w:eastAsia="ja-JP"/>
        </w:rPr>
        <w:t>current specifications</w:t>
      </w:r>
      <w:r w:rsidR="00C21E50">
        <w:rPr>
          <w:lang w:eastAsia="ja-JP"/>
        </w:rPr>
        <w:t xml:space="preserve"> and</w:t>
      </w:r>
      <w:r w:rsidRPr="008C387E">
        <w:rPr>
          <w:lang w:eastAsia="ja-JP"/>
        </w:rPr>
        <w:t xml:space="preserve"> </w:t>
      </w:r>
      <w:r w:rsidR="00C21E50">
        <w:rPr>
          <w:lang w:eastAsia="ja-JP"/>
        </w:rPr>
        <w:t xml:space="preserve">seems </w:t>
      </w:r>
      <w:r w:rsidRPr="008C387E">
        <w:rPr>
          <w:lang w:eastAsia="ja-JP"/>
        </w:rPr>
        <w:t>sufficient for SBFD operation.</w:t>
      </w:r>
      <w:r w:rsidR="00C21E50">
        <w:rPr>
          <w:lang w:eastAsia="ja-JP"/>
        </w:rPr>
        <w:t xml:space="preserve"> Further, we don't believe that there is a need to further discuss potentially misaligned center frequencies as it doesn't seem to bring any benefits and would likely </w:t>
      </w:r>
      <w:r w:rsidRPr="008C387E">
        <w:rPr>
          <w:lang w:eastAsia="ja-JP"/>
        </w:rPr>
        <w:t>negatively impact UE complexity.</w:t>
      </w:r>
    </w:p>
    <w:p w14:paraId="3F7029AA" w14:textId="7BC1FEFD" w:rsidR="008C387E" w:rsidRPr="008C387E" w:rsidRDefault="008C387E" w:rsidP="00E85106">
      <w:pPr>
        <w:pStyle w:val="Proposal"/>
      </w:pPr>
      <w:bookmarkStart w:id="26" w:name="_Toc115367979"/>
      <w:bookmarkStart w:id="27" w:name="_Toc115441870"/>
      <w:bookmarkStart w:id="28" w:name="_Toc115448161"/>
      <w:bookmarkStart w:id="29" w:name="_Toc142485992"/>
      <w:r w:rsidRPr="008C387E">
        <w:t xml:space="preserve">For SBFD operation within a TDD carrier, </w:t>
      </w:r>
      <w:r w:rsidR="00C21E50">
        <w:t xml:space="preserve">do not </w:t>
      </w:r>
      <w:r w:rsidRPr="008C387E">
        <w:t xml:space="preserve">support </w:t>
      </w:r>
      <w:r w:rsidR="00C21E50">
        <w:t>misaligned</w:t>
      </w:r>
      <w:r w:rsidRPr="008C387E">
        <w:t xml:space="preserve"> center frequencies</w:t>
      </w:r>
      <w:r w:rsidR="00C21E50">
        <w:t xml:space="preserve"> between</w:t>
      </w:r>
      <w:r w:rsidRPr="008C387E">
        <w:t xml:space="preserve"> DL and UL BWPs.</w:t>
      </w:r>
      <w:bookmarkEnd w:id="26"/>
      <w:bookmarkEnd w:id="27"/>
      <w:bookmarkEnd w:id="28"/>
      <w:bookmarkEnd w:id="29"/>
    </w:p>
    <w:p w14:paraId="20D64068" w14:textId="76C6F23A" w:rsidR="006D10ED" w:rsidRDefault="007E354A">
      <w:pPr>
        <w:pStyle w:val="Heading2"/>
      </w:pPr>
      <w:r>
        <w:t>2</w:t>
      </w:r>
      <w:r w:rsidR="006D10ED">
        <w:t>.</w:t>
      </w:r>
      <w:r w:rsidR="0045775B">
        <w:t>2</w:t>
      </w:r>
      <w:r w:rsidR="006B14B8">
        <w:tab/>
        <w:t>UL/DL Time Alignment Aspects</w:t>
      </w:r>
    </w:p>
    <w:p w14:paraId="595FBC61" w14:textId="3D44C1DD" w:rsidR="002D42B8" w:rsidRDefault="00E2164D" w:rsidP="00C72A64">
      <w:pPr>
        <w:jc w:val="both"/>
        <w:rPr>
          <w:lang w:val="en-GB" w:eastAsia="ja-JP"/>
        </w:rPr>
      </w:pPr>
      <w:r>
        <w:rPr>
          <w:lang w:val="en-GB" w:eastAsia="ja-JP"/>
        </w:rPr>
        <w:t xml:space="preserve">In NR, the UE </w:t>
      </w:r>
      <w:r w:rsidR="002D42B8">
        <w:rPr>
          <w:lang w:val="en-GB" w:eastAsia="ja-JP"/>
        </w:rPr>
        <w:t>determines</w:t>
      </w:r>
      <w:r>
        <w:rPr>
          <w:lang w:val="en-GB" w:eastAsia="ja-JP"/>
        </w:rPr>
        <w:t xml:space="preserve"> the </w:t>
      </w:r>
      <w:r w:rsidR="002D42B8">
        <w:rPr>
          <w:lang w:val="en-GB" w:eastAsia="ja-JP"/>
        </w:rPr>
        <w:t>total t</w:t>
      </w:r>
      <w:r>
        <w:rPr>
          <w:lang w:val="en-GB" w:eastAsia="ja-JP"/>
        </w:rPr>
        <w:t xml:space="preserve">iming </w:t>
      </w:r>
      <w:r w:rsidR="002D42B8">
        <w:rPr>
          <w:lang w:val="en-GB" w:eastAsia="ja-JP"/>
        </w:rPr>
        <w:t>a</w:t>
      </w:r>
      <w:r>
        <w:rPr>
          <w:lang w:val="en-GB" w:eastAsia="ja-JP"/>
        </w:rPr>
        <w:t>dvance (TA)</w:t>
      </w:r>
      <w:r w:rsidR="002D42B8">
        <w:rPr>
          <w:lang w:val="en-GB" w:eastAsia="ja-JP"/>
        </w:rPr>
        <w:t xml:space="preserve"> value</w:t>
      </w:r>
      <w:r>
        <w:rPr>
          <w:lang w:val="en-GB" w:eastAsia="ja-JP"/>
        </w:rPr>
        <w:t xml:space="preserve"> </w:t>
      </w:r>
      <w:r w:rsidR="002D42B8">
        <w:rPr>
          <w:lang w:val="en-GB" w:eastAsia="ja-JP"/>
        </w:rPr>
        <w:t>from the sum of (1) a</w:t>
      </w:r>
      <w:r>
        <w:rPr>
          <w:lang w:val="en-GB" w:eastAsia="ja-JP"/>
        </w:rPr>
        <w:t xml:space="preserve"> </w:t>
      </w:r>
      <w:r w:rsidR="002D42B8">
        <w:rPr>
          <w:lang w:val="en-GB" w:eastAsia="ja-JP"/>
        </w:rPr>
        <w:t>UE-specific timing advance command (absolute or relative)</w:t>
      </w:r>
      <w:r w:rsidR="00D74B9C">
        <w:rPr>
          <w:lang w:val="en-GB" w:eastAsia="ja-JP"/>
        </w:rPr>
        <w:t>,</w:t>
      </w:r>
      <w:r w:rsidR="002D42B8">
        <w:rPr>
          <w:lang w:val="en-GB" w:eastAsia="ja-JP"/>
        </w:rPr>
        <w:t xml:space="preserve"> and (2) a cell-specif</w:t>
      </w:r>
      <w:r w:rsidR="00DD5E07">
        <w:rPr>
          <w:lang w:val="en-GB" w:eastAsia="ja-JP"/>
        </w:rPr>
        <w:t>i</w:t>
      </w:r>
      <w:r w:rsidR="002D42B8">
        <w:rPr>
          <w:lang w:val="en-GB" w:eastAsia="ja-JP"/>
        </w:rPr>
        <w:t xml:space="preserve">c </w:t>
      </w:r>
      <w:r w:rsidR="00D74B9C">
        <w:rPr>
          <w:lang w:val="en-GB" w:eastAsia="ja-JP"/>
        </w:rPr>
        <w:t xml:space="preserve">timing </w:t>
      </w:r>
      <w:r w:rsidR="002D42B8">
        <w:rPr>
          <w:lang w:val="en-GB" w:eastAsia="ja-JP"/>
        </w:rPr>
        <w:t>offset</w:t>
      </w:r>
      <w:r w:rsidR="00D74B9C">
        <w:rPr>
          <w:lang w:val="en-GB" w:eastAsia="ja-JP"/>
        </w:rPr>
        <w:t xml:space="preserve"> defined as </w:t>
      </w:r>
      <m:oMath>
        <m:sSub>
          <m:sSubPr>
            <m:ctrlPr>
              <w:rPr>
                <w:rFonts w:ascii="Cambria Math" w:hAnsi="Cambria Math"/>
                <w:i/>
                <w:lang w:eastAsia="en-GB"/>
              </w:rPr>
            </m:ctrlPr>
          </m:sSubPr>
          <m:e>
            <m:r>
              <w:rPr>
                <w:rFonts w:ascii="Cambria Math" w:hAnsi="Cambria Math"/>
              </w:rPr>
              <m:t>N</m:t>
            </m:r>
          </m:e>
          <m:sub>
            <m:r>
              <m:rPr>
                <m:nor/>
              </m:rPr>
              <w:rPr>
                <w:rFonts w:ascii="Cambria Math" w:hAnsi="Cambria Math"/>
              </w:rPr>
              <m:t>TA,offset</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c</m:t>
            </m:r>
          </m:sub>
        </m:sSub>
      </m:oMath>
      <w:r w:rsidR="002D42B8">
        <w:rPr>
          <w:lang w:val="en-GB" w:eastAsia="ja-JP"/>
        </w:rPr>
        <w:t xml:space="preserve">. For the case of </w:t>
      </w:r>
      <w:r w:rsidR="00D74B9C">
        <w:rPr>
          <w:lang w:val="en-GB" w:eastAsia="ja-JP"/>
        </w:rPr>
        <w:t>a TDD carrier</w:t>
      </w:r>
      <w:r w:rsidR="002D42B8">
        <w:rPr>
          <w:lang w:val="en-GB" w:eastAsia="ja-JP"/>
        </w:rPr>
        <w:t xml:space="preserve"> in FR1 (not co-existing with LTE), the default value of </w:t>
      </w:r>
      <m:oMath>
        <m:sSub>
          <m:sSubPr>
            <m:ctrlPr>
              <w:rPr>
                <w:rFonts w:ascii="Cambria Math" w:hAnsi="Cambria Math"/>
                <w:i/>
                <w:lang w:eastAsia="en-GB"/>
              </w:rPr>
            </m:ctrlPr>
          </m:sSubPr>
          <m:e>
            <m:r>
              <w:rPr>
                <w:rFonts w:ascii="Cambria Math" w:hAnsi="Cambria Math"/>
              </w:rPr>
              <m:t>N</m:t>
            </m:r>
          </m:e>
          <m:sub>
            <m:r>
              <m:rPr>
                <m:nor/>
              </m:rPr>
              <w:rPr>
                <w:rFonts w:ascii="Cambria Math" w:hAnsi="Cambria Math"/>
              </w:rPr>
              <m:t>TA,offset</m:t>
            </m:r>
          </m:sub>
        </m:sSub>
      </m:oMath>
      <w:r w:rsidR="00D74B9C">
        <w:rPr>
          <w:rFonts w:eastAsiaTheme="minorEastAsia"/>
          <w:lang w:eastAsia="en-GB"/>
        </w:rPr>
        <w:t xml:space="preserve"> is </w:t>
      </w:r>
      <w:r w:rsidR="002D42B8">
        <w:rPr>
          <w:lang w:val="en-GB" w:eastAsia="ja-JP"/>
        </w:rPr>
        <w:t xml:space="preserve">defined in </w:t>
      </w:r>
      <w:r w:rsidR="00D74B9C">
        <w:rPr>
          <w:lang w:val="en-GB" w:eastAsia="ja-JP"/>
        </w:rPr>
        <w:t xml:space="preserve">Table 7.1.2-2 in </w:t>
      </w:r>
      <w:r w:rsidR="002D42B8">
        <w:rPr>
          <w:lang w:val="en-GB" w:eastAsia="ja-JP"/>
        </w:rPr>
        <w:t xml:space="preserve">38.133 </w:t>
      </w:r>
      <w:r w:rsidR="00D74B9C">
        <w:rPr>
          <w:lang w:val="en-GB" w:eastAsia="ja-JP"/>
        </w:rPr>
        <w:t>as 25,600</w:t>
      </w:r>
      <w:r w:rsidR="00B9500B">
        <w:rPr>
          <w:lang w:val="en-GB" w:eastAsia="ja-JP"/>
        </w:rPr>
        <w:t xml:space="preserve">. Using </w:t>
      </w:r>
      <m:oMath>
        <m:sSub>
          <m:sSubPr>
            <m:ctrlPr>
              <w:rPr>
                <w:rFonts w:ascii="Cambria Math" w:hAnsi="Cambria Math"/>
                <w:i/>
                <w:lang w:eastAsia="en-GB"/>
              </w:rPr>
            </m:ctrlPr>
          </m:sSubPr>
          <m:e>
            <m:r>
              <w:rPr>
                <w:rFonts w:ascii="Cambria Math" w:hAnsi="Cambria Math"/>
              </w:rPr>
              <m:t>T</m:t>
            </m:r>
          </m:e>
          <m:sub>
            <m:r>
              <w:rPr>
                <w:rFonts w:ascii="Cambria Math" w:hAnsi="Cambria Math"/>
              </w:rPr>
              <m:t>c</m:t>
            </m:r>
          </m:sub>
        </m:sSub>
      </m:oMath>
      <w:r w:rsidR="002D42B8">
        <w:rPr>
          <w:rFonts w:eastAsiaTheme="minorEastAsia"/>
          <w:lang w:eastAsia="en-GB"/>
        </w:rPr>
        <w:t xml:space="preserve"> </w:t>
      </w:r>
      <w:r w:rsidR="00B9500B">
        <w:rPr>
          <w:rFonts w:eastAsiaTheme="minorEastAsia"/>
          <w:lang w:eastAsia="en-GB"/>
        </w:rPr>
        <w:t xml:space="preserve">defined in </w:t>
      </w:r>
      <w:r w:rsidR="002D42B8">
        <w:rPr>
          <w:rFonts w:eastAsiaTheme="minorEastAsia"/>
          <w:lang w:eastAsia="en-GB"/>
        </w:rPr>
        <w:t>38.211</w:t>
      </w:r>
      <w:r w:rsidR="00D74B9C">
        <w:rPr>
          <w:rFonts w:eastAsiaTheme="minorEastAsia"/>
          <w:lang w:eastAsia="en-GB"/>
        </w:rPr>
        <w:t xml:space="preserve">, </w:t>
      </w:r>
      <w:r w:rsidR="00B9500B">
        <w:rPr>
          <w:rFonts w:eastAsiaTheme="minorEastAsia"/>
          <w:lang w:eastAsia="en-GB"/>
        </w:rPr>
        <w:t xml:space="preserve">the </w:t>
      </w:r>
      <w:r w:rsidR="00D74B9C">
        <w:rPr>
          <w:rFonts w:eastAsiaTheme="minorEastAsia"/>
          <w:lang w:eastAsia="en-GB"/>
        </w:rPr>
        <w:t xml:space="preserve">resulting </w:t>
      </w:r>
      <w:r w:rsidR="00B9500B">
        <w:rPr>
          <w:rFonts w:eastAsiaTheme="minorEastAsia"/>
          <w:lang w:eastAsia="en-GB"/>
        </w:rPr>
        <w:t xml:space="preserve">cell-specific timing </w:t>
      </w:r>
      <w:r w:rsidR="00D74B9C">
        <w:rPr>
          <w:rFonts w:eastAsiaTheme="minorEastAsia"/>
          <w:lang w:eastAsia="en-GB"/>
        </w:rPr>
        <w:t xml:space="preserve">offset </w:t>
      </w:r>
      <w:r w:rsidR="00B9500B">
        <w:rPr>
          <w:rFonts w:eastAsiaTheme="minorEastAsia"/>
          <w:lang w:eastAsia="en-GB"/>
        </w:rPr>
        <w:t xml:space="preserve">is </w:t>
      </w:r>
      <w:r w:rsidR="00D74B9C">
        <w:rPr>
          <w:rFonts w:eastAsiaTheme="minorEastAsia"/>
          <w:lang w:eastAsia="en-GB"/>
        </w:rPr>
        <w:t>approximately</w:t>
      </w:r>
      <w:r w:rsidR="002D42B8">
        <w:rPr>
          <w:rFonts w:eastAsiaTheme="minorEastAsia"/>
          <w:lang w:eastAsia="en-GB"/>
        </w:rPr>
        <w:t xml:space="preserve"> 13 </w:t>
      </w:r>
      <w:r w:rsidR="002D42B8">
        <w:rPr>
          <w:rFonts w:eastAsiaTheme="minorEastAsia" w:cs="Arial"/>
          <w:lang w:eastAsia="en-GB"/>
        </w:rPr>
        <w:t>µ</w:t>
      </w:r>
      <w:r w:rsidR="002D42B8">
        <w:rPr>
          <w:rFonts w:eastAsiaTheme="minorEastAsia"/>
          <w:lang w:eastAsia="en-GB"/>
        </w:rPr>
        <w:t>s</w:t>
      </w:r>
      <w:r w:rsidR="00D74B9C">
        <w:rPr>
          <w:rFonts w:eastAsiaTheme="minorEastAsia"/>
          <w:lang w:eastAsia="en-GB"/>
        </w:rPr>
        <w:t xml:space="preserve">. Comparing this to the OFDM symbol duration for 30 kHz SCS, the offset is roughly 1/3 of an OFDM symbol. Since the UE-specific TA is meant to compensate for the two-way propagation delay from gNB-to-UE, the UL and DL frame timing observed at the gNB </w:t>
      </w:r>
      <w:r w:rsidR="00B9500B">
        <w:rPr>
          <w:rFonts w:eastAsiaTheme="minorEastAsia"/>
          <w:lang w:eastAsia="en-GB"/>
        </w:rPr>
        <w:t xml:space="preserve">ends up being </w:t>
      </w:r>
      <w:r w:rsidR="00D74B9C">
        <w:rPr>
          <w:rFonts w:eastAsiaTheme="minorEastAsia"/>
          <w:lang w:eastAsia="en-GB"/>
        </w:rPr>
        <w:t xml:space="preserve">misaligned by the cell-specific offset </w:t>
      </w:r>
      <m:oMath>
        <m:sSub>
          <m:sSubPr>
            <m:ctrlPr>
              <w:rPr>
                <w:rFonts w:ascii="Cambria Math" w:hAnsi="Cambria Math"/>
                <w:i/>
                <w:lang w:eastAsia="en-GB"/>
              </w:rPr>
            </m:ctrlPr>
          </m:sSubPr>
          <m:e>
            <m:r>
              <w:rPr>
                <w:rFonts w:ascii="Cambria Math" w:hAnsi="Cambria Math"/>
              </w:rPr>
              <m:t>N</m:t>
            </m:r>
          </m:e>
          <m:sub>
            <m:r>
              <m:rPr>
                <m:nor/>
              </m:rPr>
              <w:rPr>
                <w:rFonts w:ascii="Cambria Math" w:hAnsi="Cambria Math"/>
              </w:rPr>
              <m:t>TA,offset</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c</m:t>
            </m:r>
          </m:sub>
        </m:sSub>
      </m:oMath>
      <w:r w:rsidR="00D74B9C">
        <w:rPr>
          <w:rFonts w:eastAsiaTheme="minorEastAsia"/>
          <w:lang w:eastAsia="en-GB"/>
        </w:rPr>
        <w:t xml:space="preserve">. The purpose of this misalignment is to facilitate a time gap for the gNB when switching from receiving UL to transmitting DL. This timing relationship is illustrated in </w:t>
      </w:r>
      <w:r w:rsidR="00D74B9C">
        <w:rPr>
          <w:rFonts w:eastAsiaTheme="minorEastAsia"/>
          <w:lang w:eastAsia="en-GB"/>
        </w:rPr>
        <w:fldChar w:fldCharType="begin"/>
      </w:r>
      <w:r w:rsidR="00D74B9C">
        <w:rPr>
          <w:rFonts w:eastAsiaTheme="minorEastAsia"/>
          <w:lang w:eastAsia="en-GB"/>
        </w:rPr>
        <w:instrText xml:space="preserve"> REF _Ref127385731 \h </w:instrText>
      </w:r>
      <w:r w:rsidR="00D74B9C">
        <w:rPr>
          <w:rFonts w:eastAsiaTheme="minorEastAsia"/>
          <w:lang w:eastAsia="en-GB"/>
        </w:rPr>
      </w:r>
      <w:r w:rsidR="00D74B9C">
        <w:rPr>
          <w:rFonts w:eastAsiaTheme="minorEastAsia"/>
          <w:lang w:eastAsia="en-GB"/>
        </w:rPr>
        <w:fldChar w:fldCharType="separate"/>
      </w:r>
      <w:r w:rsidR="00312182">
        <w:t xml:space="preserve">Figure </w:t>
      </w:r>
      <w:r w:rsidR="00312182">
        <w:rPr>
          <w:b/>
          <w:noProof/>
          <w:lang w:eastAsia="ja-JP"/>
        </w:rPr>
        <w:t>7</w:t>
      </w:r>
      <w:r w:rsidR="00D74B9C">
        <w:rPr>
          <w:rFonts w:eastAsiaTheme="minorEastAsia"/>
          <w:lang w:eastAsia="en-GB"/>
        </w:rPr>
        <w:fldChar w:fldCharType="end"/>
      </w:r>
      <w:r w:rsidR="00D74B9C">
        <w:rPr>
          <w:rFonts w:eastAsiaTheme="minorEastAsia"/>
          <w:lang w:eastAsia="en-GB"/>
        </w:rPr>
        <w:t>.</w:t>
      </w:r>
    </w:p>
    <w:p w14:paraId="3A719E28" w14:textId="29CF57DC" w:rsidR="00BE291E" w:rsidRDefault="0045775B" w:rsidP="00BE291E">
      <w:pPr>
        <w:keepNext/>
        <w:jc w:val="center"/>
      </w:pPr>
      <w:r>
        <w:rPr>
          <w:noProof/>
          <w:lang w:val="en-GB" w:eastAsia="ja-JP"/>
        </w:rPr>
        <w:drawing>
          <wp:inline distT="0" distB="0" distL="0" distR="0" wp14:anchorId="622E8FA6" wp14:editId="12E79F8C">
            <wp:extent cx="5943600" cy="1746504"/>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43600" cy="1746504"/>
                    </a:xfrm>
                    <a:prstGeom prst="rect">
                      <a:avLst/>
                    </a:prstGeom>
                    <a:noFill/>
                  </pic:spPr>
                </pic:pic>
              </a:graphicData>
            </a:graphic>
          </wp:inline>
        </w:drawing>
      </w:r>
    </w:p>
    <w:p w14:paraId="60DFABD4" w14:textId="7FD775C4" w:rsidR="0045775B" w:rsidRDefault="008C387E" w:rsidP="00BE291E">
      <w:pPr>
        <w:pStyle w:val="Caption"/>
        <w:jc w:val="center"/>
      </w:pPr>
      <w:bookmarkStart w:id="30" w:name="_Ref101809858"/>
      <w:bookmarkStart w:id="31" w:name="_Ref127385731"/>
      <w:r>
        <w:t xml:space="preserve">Figure </w:t>
      </w:r>
      <w:r>
        <w:fldChar w:fldCharType="begin"/>
      </w:r>
      <w:r w:rsidRPr="008C387E">
        <w:rPr>
          <w:b w:val="0"/>
          <w:lang w:eastAsia="ja-JP"/>
        </w:rPr>
        <w:instrText xml:space="preserve"> SEQ Figure \* ARABIC </w:instrText>
      </w:r>
      <w:r>
        <w:fldChar w:fldCharType="separate"/>
      </w:r>
      <w:r w:rsidR="00312182">
        <w:rPr>
          <w:b w:val="0"/>
          <w:noProof/>
          <w:lang w:eastAsia="ja-JP"/>
        </w:rPr>
        <w:t>7</w:t>
      </w:r>
      <w:r>
        <w:fldChar w:fldCharType="end"/>
      </w:r>
      <w:bookmarkEnd w:id="30"/>
      <w:bookmarkEnd w:id="31"/>
      <w:r w:rsidR="00BE291E">
        <w:t xml:space="preserve">: UL/DL timing from gNB perspective showing misalignment by </w:t>
      </w:r>
      <m:oMath>
        <m:sSub>
          <m:sSubPr>
            <m:ctrlPr>
              <w:rPr>
                <w:rFonts w:ascii="Cambria Math" w:hAnsi="Cambria Math"/>
                <w:b w:val="0"/>
                <w:bCs/>
                <w:i/>
              </w:rPr>
            </m:ctrlPr>
          </m:sSubPr>
          <m:e>
            <m:r>
              <m:rPr>
                <m:sty m:val="bi"/>
              </m:rPr>
              <w:rPr>
                <w:rFonts w:ascii="Cambria Math" w:hAnsi="Cambria Math"/>
              </w:rPr>
              <m:t>N</m:t>
            </m:r>
          </m:e>
          <m:sub>
            <m:r>
              <m:rPr>
                <m:nor/>
              </m:rPr>
              <w:rPr>
                <w:rFonts w:ascii="Cambria Math" w:hAnsi="Cambria Math"/>
                <w:b w:val="0"/>
                <w:bCs/>
              </w:rPr>
              <m:t>TA,offset</m:t>
            </m:r>
          </m:sub>
        </m:sSub>
        <m:r>
          <m:rPr>
            <m:sty m:val="bi"/>
          </m:rPr>
          <w:rPr>
            <w:rFonts w:ascii="Cambria Math" w:hAnsi="Cambria Math"/>
          </w:rPr>
          <m:t>∙</m:t>
        </m:r>
        <m:sSub>
          <m:sSubPr>
            <m:ctrlPr>
              <w:rPr>
                <w:rFonts w:ascii="Cambria Math" w:hAnsi="Cambria Math"/>
                <w:b w:val="0"/>
                <w:bCs/>
                <w:i/>
              </w:rPr>
            </m:ctrlPr>
          </m:sSubPr>
          <m:e>
            <m:r>
              <m:rPr>
                <m:sty m:val="bi"/>
              </m:rPr>
              <w:rPr>
                <w:rFonts w:ascii="Cambria Math" w:hAnsi="Cambria Math"/>
              </w:rPr>
              <m:t>T</m:t>
            </m:r>
          </m:e>
          <m:sub>
            <m:r>
              <m:rPr>
                <m:sty m:val="bi"/>
              </m:rPr>
              <w:rPr>
                <w:rFonts w:ascii="Cambria Math" w:hAnsi="Cambria Math"/>
              </w:rPr>
              <m:t>c</m:t>
            </m:r>
          </m:sub>
        </m:sSub>
      </m:oMath>
      <w:r w:rsidR="00BE291E" w:rsidRPr="00E00AF2">
        <w:rPr>
          <w:b w:val="0"/>
          <w:bCs/>
        </w:rPr>
        <w:t>.</w:t>
      </w:r>
      <w:r w:rsidR="00BE291E">
        <w:t xml:space="preserve"> </w:t>
      </w:r>
      <w:r w:rsidR="00D74B9C">
        <w:t xml:space="preserve">The UL receiver </w:t>
      </w:r>
      <w:r w:rsidR="00BE291E">
        <w:t>FFT window is assumed to be placed 1/2 way through CP.</w:t>
      </w:r>
    </w:p>
    <w:p w14:paraId="7E463036" w14:textId="67E443E9" w:rsidR="00BE291E" w:rsidRDefault="00BE62CC" w:rsidP="00C72A64">
      <w:pPr>
        <w:jc w:val="both"/>
        <w:rPr>
          <w:lang w:val="en-GB" w:eastAsia="en-GB"/>
        </w:rPr>
      </w:pPr>
      <w:r w:rsidRPr="007A17A7">
        <w:rPr>
          <w:noProof/>
          <w:lang w:val="en-GB" w:eastAsia="en-GB"/>
        </w:rPr>
        <mc:AlternateContent>
          <mc:Choice Requires="wps">
            <w:drawing>
              <wp:anchor distT="45720" distB="45720" distL="114300" distR="114300" simplePos="0" relativeHeight="251658260" behindDoc="0" locked="0" layoutInCell="1" allowOverlap="1" wp14:anchorId="492F2CDD" wp14:editId="25AAE2BB">
                <wp:simplePos x="0" y="0"/>
                <wp:positionH relativeFrom="margin">
                  <wp:align>left</wp:align>
                </wp:positionH>
                <wp:positionV relativeFrom="paragraph">
                  <wp:posOffset>900957</wp:posOffset>
                </wp:positionV>
                <wp:extent cx="6108700" cy="1404620"/>
                <wp:effectExtent l="0" t="0" r="25400" b="13970"/>
                <wp:wrapTopAndBottom/>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14:paraId="2562A0D1" w14:textId="77777777" w:rsidR="007A17A7" w:rsidRPr="007A17A7" w:rsidRDefault="007A17A7" w:rsidP="007A17A7">
                            <w:pPr>
                              <w:shd w:val="clear" w:color="auto" w:fill="D9D9D9" w:themeFill="background1" w:themeFillShade="D9"/>
                              <w:spacing w:after="0" w:line="240" w:lineRule="auto"/>
                              <w:rPr>
                                <w:rFonts w:ascii="Times" w:eastAsia="Malgun Gothic" w:hAnsi="Times" w:cs="Times"/>
                                <w:b/>
                                <w:bCs/>
                                <w:szCs w:val="21"/>
                                <w:lang w:eastAsia="zh-CN"/>
                              </w:rPr>
                            </w:pPr>
                            <w:r w:rsidRPr="007A17A7">
                              <w:rPr>
                                <w:rFonts w:ascii="Times" w:eastAsia="Batang" w:hAnsi="Times" w:cs="Times"/>
                                <w:b/>
                                <w:bCs/>
                                <w:szCs w:val="24"/>
                                <w:lang w:val="en-GB" w:eastAsia="zh-CN"/>
                              </w:rPr>
                              <w:t>Conclusion</w:t>
                            </w:r>
                          </w:p>
                          <w:p w14:paraId="53C02F5E" w14:textId="77777777" w:rsidR="007A17A7" w:rsidRPr="007A17A7" w:rsidRDefault="007A17A7" w:rsidP="007A17A7">
                            <w:pPr>
                              <w:shd w:val="clear" w:color="auto" w:fill="D9D9D9" w:themeFill="background1" w:themeFillShade="D9"/>
                              <w:spacing w:after="0" w:line="240" w:lineRule="auto"/>
                              <w:rPr>
                                <w:rFonts w:ascii="Times" w:eastAsia="Batang" w:hAnsi="Times" w:cs="Times"/>
                                <w:szCs w:val="24"/>
                                <w:lang w:val="en-GB" w:eastAsia="zh-CN"/>
                              </w:rPr>
                            </w:pPr>
                            <w:r w:rsidRPr="007A17A7">
                              <w:rPr>
                                <w:rFonts w:ascii="Times" w:eastAsia="Batang" w:hAnsi="Times" w:cs="Times"/>
                                <w:szCs w:val="24"/>
                                <w:lang w:val="en-GB" w:eastAsia="zh-CN"/>
                              </w:rPr>
                              <w:t>Time misalignment at gNB between UL receptions and DL transmissions due to configuration of non-zero N</w:t>
                            </w:r>
                            <w:r w:rsidRPr="007A17A7">
                              <w:rPr>
                                <w:rFonts w:ascii="Times" w:eastAsia="Batang" w:hAnsi="Times" w:cs="Times"/>
                                <w:szCs w:val="24"/>
                                <w:vertAlign w:val="subscript"/>
                                <w:lang w:val="en-GB" w:eastAsia="zh-CN"/>
                              </w:rPr>
                              <w:t xml:space="preserve">TA,offset </w:t>
                            </w:r>
                            <w:r w:rsidRPr="007A17A7">
                              <w:rPr>
                                <w:rFonts w:ascii="Times" w:eastAsia="Batang" w:hAnsi="Times" w:cs="Times"/>
                                <w:szCs w:val="24"/>
                                <w:lang w:val="en-GB" w:eastAsia="zh-CN"/>
                              </w:rPr>
                              <w:t xml:space="preserve">at UE can lead to increased interference assuming no gNB transmit chain </w:t>
                            </w:r>
                            <w:r w:rsidRPr="007A17A7">
                              <w:rPr>
                                <w:rFonts w:ascii="Times" w:eastAsia="Batang" w:hAnsi="Times" w:cs="Times"/>
                                <w:strike/>
                                <w:szCs w:val="24"/>
                                <w:lang w:val="en-GB" w:eastAsia="zh-CN"/>
                              </w:rPr>
                              <w:t>side</w:t>
                            </w:r>
                            <w:r w:rsidRPr="007A17A7">
                              <w:rPr>
                                <w:rFonts w:ascii="Times" w:eastAsia="Batang" w:hAnsi="Times" w:cs="Times"/>
                                <w:szCs w:val="24"/>
                                <w:lang w:val="en-GB" w:eastAsia="zh-CN"/>
                              </w:rPr>
                              <w:t xml:space="preserve"> impairments and no filtering of DL subband(s) in the gNB Rx chain.</w:t>
                            </w:r>
                          </w:p>
                          <w:p w14:paraId="0EE600E5" w14:textId="77777777" w:rsidR="007A17A7" w:rsidRPr="007A17A7" w:rsidRDefault="007A17A7" w:rsidP="007A17A7">
                            <w:pPr>
                              <w:numPr>
                                <w:ilvl w:val="0"/>
                                <w:numId w:val="41"/>
                              </w:numPr>
                              <w:shd w:val="clear" w:color="auto" w:fill="D9D9D9" w:themeFill="background1" w:themeFillShade="D9"/>
                              <w:tabs>
                                <w:tab w:val="num" w:pos="360"/>
                              </w:tabs>
                              <w:spacing w:after="0" w:line="240" w:lineRule="auto"/>
                              <w:ind w:left="0" w:firstLine="0"/>
                              <w:rPr>
                                <w:rFonts w:ascii="Times" w:eastAsia="Malgun Gothic" w:hAnsi="Times" w:cs="Times New Roman"/>
                                <w:szCs w:val="24"/>
                                <w:lang w:val="en-GB" w:eastAsia="zh-CN"/>
                              </w:rPr>
                            </w:pPr>
                            <w:r w:rsidRPr="007A17A7">
                              <w:rPr>
                                <w:rFonts w:ascii="Times" w:eastAsia="Malgun Gothic" w:hAnsi="Times" w:cs="Times New Roman"/>
                                <w:szCs w:val="24"/>
                                <w:lang w:val="en-GB" w:eastAsia="zh-CN"/>
                              </w:rPr>
                              <w:t xml:space="preserve">FFS the case with gNB transmit chain impairments and/or filtering of DL subband(s) in the gNB Rx </w:t>
                            </w:r>
                            <w:proofErr w:type="gramStart"/>
                            <w:r w:rsidRPr="007A17A7">
                              <w:rPr>
                                <w:rFonts w:ascii="Times" w:eastAsia="Malgun Gothic" w:hAnsi="Times" w:cs="Times New Roman"/>
                                <w:szCs w:val="24"/>
                                <w:lang w:val="en-GB" w:eastAsia="zh-CN"/>
                              </w:rPr>
                              <w:t>chain</w:t>
                            </w:r>
                            <w:proofErr w:type="gramEnd"/>
                          </w:p>
                          <w:p w14:paraId="28BCF934" w14:textId="77777777" w:rsidR="007A17A7" w:rsidRPr="007A17A7" w:rsidRDefault="007A17A7" w:rsidP="007A17A7">
                            <w:pPr>
                              <w:numPr>
                                <w:ilvl w:val="0"/>
                                <w:numId w:val="41"/>
                              </w:numPr>
                              <w:shd w:val="clear" w:color="auto" w:fill="D9D9D9" w:themeFill="background1" w:themeFillShade="D9"/>
                              <w:tabs>
                                <w:tab w:val="num" w:pos="360"/>
                              </w:tabs>
                              <w:spacing w:after="0" w:line="240" w:lineRule="auto"/>
                              <w:ind w:left="0" w:firstLine="0"/>
                              <w:rPr>
                                <w:rFonts w:ascii="Times" w:eastAsia="Malgun Gothic" w:hAnsi="Times" w:cs="Times New Roman"/>
                                <w:szCs w:val="24"/>
                                <w:lang w:val="en-GB" w:eastAsia="zh-CN"/>
                              </w:rPr>
                            </w:pPr>
                            <w:r w:rsidRPr="007A17A7">
                              <w:rPr>
                                <w:rFonts w:ascii="Times" w:eastAsia="Malgun Gothic" w:hAnsi="Times" w:cs="Times New Roman"/>
                                <w:szCs w:val="24"/>
                                <w:lang w:val="en-GB" w:eastAsia="zh-CN"/>
                              </w:rPr>
                              <w:t xml:space="preserve">FFS whether/how to mitigate the interference increase, including impact to legacy </w:t>
                            </w:r>
                            <w:proofErr w:type="gramStart"/>
                            <w:r w:rsidRPr="007A17A7">
                              <w:rPr>
                                <w:rFonts w:ascii="Times" w:eastAsia="Malgun Gothic" w:hAnsi="Times" w:cs="Times New Roman"/>
                                <w:szCs w:val="24"/>
                                <w:lang w:val="en-GB" w:eastAsia="zh-CN"/>
                              </w:rPr>
                              <w:t>UEs</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92F2CDD" id="Text Box 217" o:spid="_x0000_s1029" type="#_x0000_t202" style="position:absolute;left:0;text-align:left;margin-left:0;margin-top:70.95pt;width:481pt;height:110.6pt;z-index:2516582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">
                <v:textbox style="mso-fit-shape-to-text:t">
                  <w:txbxContent>
                    <w:p w14:paraId="2562A0D1" w14:textId="77777777" w:rsidR="007A17A7" w:rsidRPr="007A17A7" w:rsidRDefault="007A17A7" w:rsidP="007A17A7">
                      <w:pPr>
                        <w:shd w:val="clear" w:color="auto" w:fill="D9D9D9" w:themeFill="background1" w:themeFillShade="D9"/>
                        <w:spacing w:after="0" w:line="240" w:lineRule="auto"/>
                        <w:rPr>
                          <w:rFonts w:ascii="Times" w:eastAsia="Malgun Gothic" w:hAnsi="Times" w:cs="Times"/>
                          <w:b/>
                          <w:bCs/>
                          <w:szCs w:val="21"/>
                          <w:lang w:eastAsia="zh-CN"/>
                        </w:rPr>
                      </w:pPr>
                      <w:r w:rsidRPr="007A17A7">
                        <w:rPr>
                          <w:rFonts w:ascii="Times" w:eastAsia="Batang" w:hAnsi="Times" w:cs="Times"/>
                          <w:b/>
                          <w:bCs/>
                          <w:szCs w:val="24"/>
                          <w:lang w:val="en-GB" w:eastAsia="zh-CN"/>
                        </w:rPr>
                        <w:t>Conclusion</w:t>
                      </w:r>
                    </w:p>
                    <w:p w14:paraId="53C02F5E" w14:textId="77777777" w:rsidR="007A17A7" w:rsidRPr="007A17A7" w:rsidRDefault="007A17A7" w:rsidP="007A17A7">
                      <w:pPr>
                        <w:shd w:val="clear" w:color="auto" w:fill="D9D9D9" w:themeFill="background1" w:themeFillShade="D9"/>
                        <w:spacing w:after="0" w:line="240" w:lineRule="auto"/>
                        <w:rPr>
                          <w:rFonts w:ascii="Times" w:eastAsia="Batang" w:hAnsi="Times" w:cs="Times"/>
                          <w:szCs w:val="24"/>
                          <w:lang w:val="en-GB" w:eastAsia="zh-CN"/>
                        </w:rPr>
                      </w:pPr>
                      <w:r w:rsidRPr="007A17A7">
                        <w:rPr>
                          <w:rFonts w:ascii="Times" w:eastAsia="Batang" w:hAnsi="Times" w:cs="Times"/>
                          <w:szCs w:val="24"/>
                          <w:lang w:val="en-GB" w:eastAsia="zh-CN"/>
                        </w:rPr>
                        <w:t xml:space="preserve">Time misalignment at gNB between UL receptions and DL transmissions due to configuration of non-zero </w:t>
                      </w:r>
                      <w:proofErr w:type="spellStart"/>
                      <w:r w:rsidRPr="007A17A7">
                        <w:rPr>
                          <w:rFonts w:ascii="Times" w:eastAsia="Batang" w:hAnsi="Times" w:cs="Times"/>
                          <w:szCs w:val="24"/>
                          <w:lang w:val="en-GB" w:eastAsia="zh-CN"/>
                        </w:rPr>
                        <w:t>N</w:t>
                      </w:r>
                      <w:r w:rsidRPr="007A17A7">
                        <w:rPr>
                          <w:rFonts w:ascii="Times" w:eastAsia="Batang" w:hAnsi="Times" w:cs="Times"/>
                          <w:szCs w:val="24"/>
                          <w:vertAlign w:val="subscript"/>
                          <w:lang w:val="en-GB" w:eastAsia="zh-CN"/>
                        </w:rPr>
                        <w:t>TA,offset</w:t>
                      </w:r>
                      <w:proofErr w:type="spellEnd"/>
                      <w:r w:rsidRPr="007A17A7">
                        <w:rPr>
                          <w:rFonts w:ascii="Times" w:eastAsia="Batang" w:hAnsi="Times" w:cs="Times"/>
                          <w:szCs w:val="24"/>
                          <w:vertAlign w:val="subscript"/>
                          <w:lang w:val="en-GB" w:eastAsia="zh-CN"/>
                        </w:rPr>
                        <w:t xml:space="preserve"> </w:t>
                      </w:r>
                      <w:r w:rsidRPr="007A17A7">
                        <w:rPr>
                          <w:rFonts w:ascii="Times" w:eastAsia="Batang" w:hAnsi="Times" w:cs="Times"/>
                          <w:szCs w:val="24"/>
                          <w:lang w:val="en-GB" w:eastAsia="zh-CN"/>
                        </w:rPr>
                        <w:t xml:space="preserve">at UE can lead to increased interference assuming no gNB transmit chain </w:t>
                      </w:r>
                      <w:r w:rsidRPr="007A17A7">
                        <w:rPr>
                          <w:rFonts w:ascii="Times" w:eastAsia="Batang" w:hAnsi="Times" w:cs="Times"/>
                          <w:strike/>
                          <w:szCs w:val="24"/>
                          <w:lang w:val="en-GB" w:eastAsia="zh-CN"/>
                        </w:rPr>
                        <w:t>side</w:t>
                      </w:r>
                      <w:r w:rsidRPr="007A17A7">
                        <w:rPr>
                          <w:rFonts w:ascii="Times" w:eastAsia="Batang" w:hAnsi="Times" w:cs="Times"/>
                          <w:szCs w:val="24"/>
                          <w:lang w:val="en-GB" w:eastAsia="zh-CN"/>
                        </w:rPr>
                        <w:t xml:space="preserve"> impairments and no filtering of DL subband(s) in the gNB Rx chain.</w:t>
                      </w:r>
                    </w:p>
                    <w:p w14:paraId="0EE600E5" w14:textId="77777777" w:rsidR="007A17A7" w:rsidRPr="007A17A7" w:rsidRDefault="007A17A7" w:rsidP="007A17A7">
                      <w:pPr>
                        <w:numPr>
                          <w:ilvl w:val="0"/>
                          <w:numId w:val="41"/>
                        </w:numPr>
                        <w:shd w:val="clear" w:color="auto" w:fill="D9D9D9" w:themeFill="background1" w:themeFillShade="D9"/>
                        <w:tabs>
                          <w:tab w:val="num" w:pos="360"/>
                        </w:tabs>
                        <w:spacing w:after="0" w:line="240" w:lineRule="auto"/>
                        <w:ind w:left="0" w:firstLine="0"/>
                        <w:rPr>
                          <w:rFonts w:ascii="Times" w:eastAsia="Malgun Gothic" w:hAnsi="Times" w:cs="Times New Roman"/>
                          <w:szCs w:val="24"/>
                          <w:lang w:val="en-GB" w:eastAsia="zh-CN"/>
                        </w:rPr>
                      </w:pPr>
                      <w:r w:rsidRPr="007A17A7">
                        <w:rPr>
                          <w:rFonts w:ascii="Times" w:eastAsia="Malgun Gothic" w:hAnsi="Times" w:cs="Times New Roman"/>
                          <w:szCs w:val="24"/>
                          <w:lang w:val="en-GB" w:eastAsia="zh-CN"/>
                        </w:rPr>
                        <w:t xml:space="preserve">FFS the case with gNB transmit chain impairments and/or filtering of DL subband(s) in the gNB Rx </w:t>
                      </w:r>
                      <w:proofErr w:type="gramStart"/>
                      <w:r w:rsidRPr="007A17A7">
                        <w:rPr>
                          <w:rFonts w:ascii="Times" w:eastAsia="Malgun Gothic" w:hAnsi="Times" w:cs="Times New Roman"/>
                          <w:szCs w:val="24"/>
                          <w:lang w:val="en-GB" w:eastAsia="zh-CN"/>
                        </w:rPr>
                        <w:t>chain</w:t>
                      </w:r>
                      <w:proofErr w:type="gramEnd"/>
                    </w:p>
                    <w:p w14:paraId="28BCF934" w14:textId="77777777" w:rsidR="007A17A7" w:rsidRPr="007A17A7" w:rsidRDefault="007A17A7" w:rsidP="007A17A7">
                      <w:pPr>
                        <w:numPr>
                          <w:ilvl w:val="0"/>
                          <w:numId w:val="41"/>
                        </w:numPr>
                        <w:shd w:val="clear" w:color="auto" w:fill="D9D9D9" w:themeFill="background1" w:themeFillShade="D9"/>
                        <w:tabs>
                          <w:tab w:val="num" w:pos="360"/>
                        </w:tabs>
                        <w:spacing w:after="0" w:line="240" w:lineRule="auto"/>
                        <w:ind w:left="0" w:firstLine="0"/>
                        <w:rPr>
                          <w:rFonts w:ascii="Times" w:eastAsia="Malgun Gothic" w:hAnsi="Times" w:cs="Times New Roman"/>
                          <w:szCs w:val="24"/>
                          <w:lang w:val="en-GB" w:eastAsia="zh-CN"/>
                        </w:rPr>
                      </w:pPr>
                      <w:r w:rsidRPr="007A17A7">
                        <w:rPr>
                          <w:rFonts w:ascii="Times" w:eastAsia="Malgun Gothic" w:hAnsi="Times" w:cs="Times New Roman"/>
                          <w:szCs w:val="24"/>
                          <w:lang w:val="en-GB" w:eastAsia="zh-CN"/>
                        </w:rPr>
                        <w:t xml:space="preserve">FFS whether/how to mitigate the interference increase, including impact to legacy </w:t>
                      </w:r>
                      <w:proofErr w:type="gramStart"/>
                      <w:r w:rsidRPr="007A17A7">
                        <w:rPr>
                          <w:rFonts w:ascii="Times" w:eastAsia="Malgun Gothic" w:hAnsi="Times" w:cs="Times New Roman"/>
                          <w:szCs w:val="24"/>
                          <w:lang w:val="en-GB" w:eastAsia="zh-CN"/>
                        </w:rPr>
                        <w:t>UEs</w:t>
                      </w:r>
                      <w:proofErr w:type="gramEnd"/>
                    </w:p>
                  </w:txbxContent>
                </v:textbox>
                <w10:wrap type="topAndBottom" anchorx="margin"/>
              </v:shape>
            </w:pict>
          </mc:Fallback>
        </mc:AlternateContent>
      </w:r>
      <w:r w:rsidR="00B9500B">
        <w:rPr>
          <w:lang w:val="en-GB" w:eastAsia="en-GB"/>
        </w:rPr>
        <w:t xml:space="preserve">In legacy NR operation, the gNB does not transmit and receive at the same time, hence the timing misalignment does not affect UL performance. However, for SBFD operation where the </w:t>
      </w:r>
      <w:r w:rsidR="0032CD62">
        <w:rPr>
          <w:lang w:val="en-GB" w:eastAsia="en-GB"/>
        </w:rPr>
        <w:t>gNB</w:t>
      </w:r>
      <w:r w:rsidR="00B9500B">
        <w:rPr>
          <w:lang w:val="en-GB" w:eastAsia="en-GB"/>
        </w:rPr>
        <w:t xml:space="preserve"> simultaneously transmits and receives, the UL-DL timing misalignment can have an </w:t>
      </w:r>
      <w:r w:rsidR="0049700B">
        <w:rPr>
          <w:lang w:val="en-GB" w:eastAsia="en-GB"/>
        </w:rPr>
        <w:t>impact, depending on the scenario</w:t>
      </w:r>
      <w:r w:rsidR="00B9500B">
        <w:rPr>
          <w:lang w:val="en-GB" w:eastAsia="en-GB"/>
        </w:rPr>
        <w:t xml:space="preserve">. Several companies have </w:t>
      </w:r>
      <w:r w:rsidR="00753A07">
        <w:rPr>
          <w:lang w:val="en-GB" w:eastAsia="en-GB"/>
        </w:rPr>
        <w:t xml:space="preserve">raised this issue </w:t>
      </w:r>
      <w:r w:rsidR="00B9500B">
        <w:rPr>
          <w:lang w:val="en-GB" w:eastAsia="en-GB"/>
        </w:rPr>
        <w:t>in prior meetings</w:t>
      </w:r>
      <w:r w:rsidR="00753A07">
        <w:rPr>
          <w:lang w:val="en-GB" w:eastAsia="en-GB"/>
        </w:rPr>
        <w:t xml:space="preserve"> in both RAN1 and RAN4</w:t>
      </w:r>
      <w:r w:rsidR="00B9500B">
        <w:rPr>
          <w:lang w:val="en-GB" w:eastAsia="en-GB"/>
        </w:rPr>
        <w:t xml:space="preserve"> (</w:t>
      </w:r>
      <w:r w:rsidR="00753A07">
        <w:rPr>
          <w:lang w:val="en-GB" w:eastAsia="en-GB"/>
        </w:rPr>
        <w:t xml:space="preserve">e.g., </w:t>
      </w:r>
      <w:r w:rsidR="00753A07">
        <w:rPr>
          <w:lang w:val="en-GB" w:eastAsia="en-GB"/>
        </w:rPr>
        <w:fldChar w:fldCharType="begin"/>
      </w:r>
      <w:r w:rsidR="00753A07">
        <w:rPr>
          <w:lang w:val="en-GB" w:eastAsia="en-GB"/>
        </w:rPr>
        <w:instrText xml:space="preserve"> REF _Ref127386517 \r \h </w:instrText>
      </w:r>
      <w:r w:rsidR="00753A07">
        <w:rPr>
          <w:lang w:val="en-GB" w:eastAsia="en-GB"/>
        </w:rPr>
      </w:r>
      <w:r w:rsidR="00753A07">
        <w:rPr>
          <w:lang w:val="en-GB" w:eastAsia="en-GB"/>
        </w:rPr>
        <w:fldChar w:fldCharType="separate"/>
      </w:r>
      <w:r w:rsidR="00312182">
        <w:rPr>
          <w:lang w:val="en-GB" w:eastAsia="en-GB"/>
        </w:rPr>
        <w:t>[2]</w:t>
      </w:r>
      <w:r w:rsidR="00753A07">
        <w:rPr>
          <w:lang w:val="en-GB" w:eastAsia="en-GB"/>
        </w:rPr>
        <w:fldChar w:fldCharType="end"/>
      </w:r>
      <w:r w:rsidR="00753A07">
        <w:rPr>
          <w:lang w:val="en-GB" w:eastAsia="en-GB"/>
        </w:rPr>
        <w:t xml:space="preserve">, </w:t>
      </w:r>
      <w:r w:rsidR="00753A07">
        <w:rPr>
          <w:lang w:val="en-GB" w:eastAsia="en-GB"/>
        </w:rPr>
        <w:fldChar w:fldCharType="begin"/>
      </w:r>
      <w:r w:rsidR="00753A07">
        <w:rPr>
          <w:lang w:val="en-GB" w:eastAsia="en-GB"/>
        </w:rPr>
        <w:instrText xml:space="preserve"> REF _Ref127386519 \r \h </w:instrText>
      </w:r>
      <w:r w:rsidR="00753A07">
        <w:rPr>
          <w:lang w:val="en-GB" w:eastAsia="en-GB"/>
        </w:rPr>
      </w:r>
      <w:r w:rsidR="00753A07">
        <w:rPr>
          <w:lang w:val="en-GB" w:eastAsia="en-GB"/>
        </w:rPr>
        <w:fldChar w:fldCharType="separate"/>
      </w:r>
      <w:r w:rsidR="00312182">
        <w:rPr>
          <w:lang w:val="en-GB" w:eastAsia="en-GB"/>
        </w:rPr>
        <w:t>[3]</w:t>
      </w:r>
      <w:r w:rsidR="00753A07">
        <w:rPr>
          <w:lang w:val="en-GB" w:eastAsia="en-GB"/>
        </w:rPr>
        <w:fldChar w:fldCharType="end"/>
      </w:r>
      <w:r w:rsidR="00753A07">
        <w:rPr>
          <w:lang w:val="en-GB" w:eastAsia="en-GB"/>
        </w:rPr>
        <w:t xml:space="preserve">, </w:t>
      </w:r>
      <w:r w:rsidR="00753A07">
        <w:rPr>
          <w:lang w:val="en-GB" w:eastAsia="en-GB"/>
        </w:rPr>
        <w:fldChar w:fldCharType="begin"/>
      </w:r>
      <w:r w:rsidR="00753A07">
        <w:rPr>
          <w:lang w:val="en-GB" w:eastAsia="en-GB"/>
        </w:rPr>
        <w:instrText xml:space="preserve"> REF _Ref127386522 \r \h </w:instrText>
      </w:r>
      <w:r w:rsidR="00753A07">
        <w:rPr>
          <w:lang w:val="en-GB" w:eastAsia="en-GB"/>
        </w:rPr>
      </w:r>
      <w:r w:rsidR="00753A07">
        <w:rPr>
          <w:lang w:val="en-GB" w:eastAsia="en-GB"/>
        </w:rPr>
        <w:fldChar w:fldCharType="separate"/>
      </w:r>
      <w:r w:rsidR="00312182">
        <w:rPr>
          <w:lang w:val="en-GB" w:eastAsia="en-GB"/>
        </w:rPr>
        <w:t>[4]</w:t>
      </w:r>
      <w:r w:rsidR="00753A07">
        <w:rPr>
          <w:lang w:val="en-GB" w:eastAsia="en-GB"/>
        </w:rPr>
        <w:fldChar w:fldCharType="end"/>
      </w:r>
      <w:r w:rsidR="00753A07">
        <w:rPr>
          <w:lang w:val="en-GB" w:eastAsia="en-GB"/>
        </w:rPr>
        <w:t xml:space="preserve">, </w:t>
      </w:r>
      <w:r w:rsidR="00753A07">
        <w:rPr>
          <w:lang w:val="en-GB" w:eastAsia="en-GB"/>
        </w:rPr>
        <w:fldChar w:fldCharType="begin"/>
      </w:r>
      <w:r w:rsidR="00753A07">
        <w:rPr>
          <w:lang w:val="en-GB" w:eastAsia="en-GB"/>
        </w:rPr>
        <w:instrText xml:space="preserve"> REF _Ref127386527 \r \h </w:instrText>
      </w:r>
      <w:r w:rsidR="00753A07">
        <w:rPr>
          <w:lang w:val="en-GB" w:eastAsia="en-GB"/>
        </w:rPr>
      </w:r>
      <w:r w:rsidR="00753A07">
        <w:rPr>
          <w:lang w:val="en-GB" w:eastAsia="en-GB"/>
        </w:rPr>
        <w:fldChar w:fldCharType="separate"/>
      </w:r>
      <w:r w:rsidR="00312182">
        <w:rPr>
          <w:lang w:val="en-GB" w:eastAsia="en-GB"/>
        </w:rPr>
        <w:t>[5]</w:t>
      </w:r>
      <w:r w:rsidR="00753A07">
        <w:rPr>
          <w:lang w:val="en-GB" w:eastAsia="en-GB"/>
        </w:rPr>
        <w:fldChar w:fldCharType="end"/>
      </w:r>
      <w:r w:rsidR="00753A07">
        <w:rPr>
          <w:lang w:val="en-GB" w:eastAsia="en-GB"/>
        </w:rPr>
        <w:t xml:space="preserve">, </w:t>
      </w:r>
      <w:r w:rsidR="00753A07">
        <w:rPr>
          <w:lang w:val="en-GB" w:eastAsia="en-GB"/>
        </w:rPr>
        <w:fldChar w:fldCharType="begin"/>
      </w:r>
      <w:r w:rsidR="00753A07">
        <w:rPr>
          <w:lang w:val="en-GB" w:eastAsia="en-GB"/>
        </w:rPr>
        <w:instrText xml:space="preserve"> REF _Ref127386529 \r \h </w:instrText>
      </w:r>
      <w:r w:rsidR="00753A07">
        <w:rPr>
          <w:lang w:val="en-GB" w:eastAsia="en-GB"/>
        </w:rPr>
      </w:r>
      <w:r w:rsidR="00753A07">
        <w:rPr>
          <w:lang w:val="en-GB" w:eastAsia="en-GB"/>
        </w:rPr>
        <w:fldChar w:fldCharType="separate"/>
      </w:r>
      <w:r w:rsidR="00312182">
        <w:rPr>
          <w:lang w:val="en-GB" w:eastAsia="en-GB"/>
        </w:rPr>
        <w:t>[6]</w:t>
      </w:r>
      <w:r w:rsidR="00753A07">
        <w:rPr>
          <w:lang w:val="en-GB" w:eastAsia="en-GB"/>
        </w:rPr>
        <w:fldChar w:fldCharType="end"/>
      </w:r>
      <w:r w:rsidR="00B9500B">
        <w:rPr>
          <w:lang w:val="en-GB" w:eastAsia="en-GB"/>
        </w:rPr>
        <w:t>)</w:t>
      </w:r>
      <w:r w:rsidR="00753A07">
        <w:rPr>
          <w:lang w:val="en-GB" w:eastAsia="en-GB"/>
        </w:rPr>
        <w:t>.</w:t>
      </w:r>
      <w:r w:rsidR="007A17A7">
        <w:rPr>
          <w:lang w:val="en-GB" w:eastAsia="en-GB"/>
        </w:rPr>
        <w:t xml:space="preserve"> Furthermore, the following conclusion was drawn in RAN1#112bis-e:</w:t>
      </w:r>
    </w:p>
    <w:p w14:paraId="25E64EC6" w14:textId="771CAB27" w:rsidR="00D02C59" w:rsidRDefault="00D12A36" w:rsidP="00C72A64">
      <w:pPr>
        <w:jc w:val="both"/>
        <w:rPr>
          <w:lang w:val="en-GB" w:eastAsia="en-GB"/>
        </w:rPr>
      </w:pPr>
      <w:r>
        <w:rPr>
          <w:lang w:val="en-GB" w:eastAsia="en-GB"/>
        </w:rPr>
        <w:t>The effect is summarized as follows. Since the</w:t>
      </w:r>
      <w:r w:rsidR="00753A07">
        <w:rPr>
          <w:lang w:val="en-GB" w:eastAsia="en-GB"/>
        </w:rPr>
        <w:t xml:space="preserve"> timing offset is </w:t>
      </w:r>
      <w:r>
        <w:rPr>
          <w:lang w:val="en-GB" w:eastAsia="en-GB"/>
        </w:rPr>
        <w:t xml:space="preserve">a </w:t>
      </w:r>
      <w:r w:rsidR="00753A07">
        <w:rPr>
          <w:lang w:val="en-GB" w:eastAsia="en-GB"/>
        </w:rPr>
        <w:t>significant fraction of the OFDM symbol (roughly 1/3 for 30 kHz SCS)</w:t>
      </w:r>
      <w:r w:rsidR="00D02C59">
        <w:rPr>
          <w:lang w:val="en-GB" w:eastAsia="en-GB"/>
        </w:rPr>
        <w:t>,</w:t>
      </w:r>
      <w:r w:rsidR="00753A07">
        <w:rPr>
          <w:lang w:val="en-GB" w:eastAsia="en-GB"/>
        </w:rPr>
        <w:t xml:space="preserve"> and since the UL receiver FFT window is typically placed somewhere </w:t>
      </w:r>
      <w:r>
        <w:rPr>
          <w:lang w:val="en-GB" w:eastAsia="en-GB"/>
        </w:rPr>
        <w:t xml:space="preserve">near the midpoint of the </w:t>
      </w:r>
      <w:r w:rsidR="00753A07">
        <w:rPr>
          <w:lang w:val="en-GB" w:eastAsia="en-GB"/>
        </w:rPr>
        <w:t xml:space="preserve">CP to give margin for delay spread, the Rx FFT window ends up spanning the boundary </w:t>
      </w:r>
      <w:r w:rsidR="00753A07">
        <w:rPr>
          <w:lang w:val="en-GB" w:eastAsia="en-GB"/>
        </w:rPr>
        <w:lastRenderedPageBreak/>
        <w:t xml:space="preserve">between two </w:t>
      </w:r>
      <w:r>
        <w:rPr>
          <w:lang w:val="en-GB" w:eastAsia="en-GB"/>
        </w:rPr>
        <w:t xml:space="preserve">OFDM </w:t>
      </w:r>
      <w:r w:rsidR="00753A07">
        <w:rPr>
          <w:lang w:val="en-GB" w:eastAsia="en-GB"/>
        </w:rPr>
        <w:t>symbols of the simultaneous DL transmission</w:t>
      </w:r>
      <w:r>
        <w:rPr>
          <w:lang w:val="en-GB" w:eastAsia="en-GB"/>
        </w:rPr>
        <w:t xml:space="preserve"> (see illustration in </w:t>
      </w:r>
      <w:r>
        <w:rPr>
          <w:rFonts w:eastAsiaTheme="minorEastAsia"/>
          <w:lang w:eastAsia="en-GB"/>
        </w:rPr>
        <w:fldChar w:fldCharType="begin"/>
      </w:r>
      <w:r>
        <w:rPr>
          <w:rFonts w:eastAsiaTheme="minorEastAsia"/>
          <w:lang w:eastAsia="en-GB"/>
        </w:rPr>
        <w:instrText xml:space="preserve"> REF _Ref127385731 \h </w:instrText>
      </w:r>
      <w:r>
        <w:rPr>
          <w:rFonts w:eastAsiaTheme="minorEastAsia"/>
          <w:lang w:eastAsia="en-GB"/>
        </w:rPr>
      </w:r>
      <w:r>
        <w:rPr>
          <w:rFonts w:eastAsiaTheme="minorEastAsia"/>
          <w:lang w:eastAsia="en-GB"/>
        </w:rPr>
        <w:fldChar w:fldCharType="separate"/>
      </w:r>
      <w:r w:rsidR="00312182">
        <w:t xml:space="preserve">Figure </w:t>
      </w:r>
      <w:r w:rsidR="00312182">
        <w:rPr>
          <w:b/>
          <w:noProof/>
          <w:lang w:eastAsia="ja-JP"/>
        </w:rPr>
        <w:t>7</w:t>
      </w:r>
      <w:r>
        <w:rPr>
          <w:rFonts w:eastAsiaTheme="minorEastAsia"/>
          <w:lang w:eastAsia="en-GB"/>
        </w:rPr>
        <w:fldChar w:fldCharType="end"/>
      </w:r>
      <w:r>
        <w:rPr>
          <w:rFonts w:eastAsiaTheme="minorEastAsia"/>
          <w:lang w:eastAsia="en-GB"/>
        </w:rPr>
        <w:t>)</w:t>
      </w:r>
      <w:r w:rsidR="00753A07">
        <w:rPr>
          <w:lang w:val="en-GB" w:eastAsia="en-GB"/>
        </w:rPr>
        <w:t>.</w:t>
      </w:r>
      <w:r w:rsidR="00D02C59">
        <w:rPr>
          <w:lang w:val="en-GB" w:eastAsia="en-GB"/>
        </w:rPr>
        <w:t xml:space="preserve"> Since the simultaneous DL transmission leaks into the UL receiver (self-interference), the UL Rx FFT window ends up capturing the discontinuity, causing a spectrum re-growth effect.</w:t>
      </w:r>
    </w:p>
    <w:p w14:paraId="7270F947" w14:textId="75EBEB8E" w:rsidR="00D02C59" w:rsidRDefault="00D02C59" w:rsidP="00C72A64">
      <w:pPr>
        <w:jc w:val="both"/>
        <w:rPr>
          <w:lang w:val="en-GB" w:eastAsia="en-GB"/>
        </w:rPr>
      </w:pPr>
      <w:r>
        <w:rPr>
          <w:lang w:val="en-GB" w:eastAsia="en-GB"/>
        </w:rPr>
        <w:t xml:space="preserve">This is illustrated by the red curve in </w:t>
      </w:r>
      <w:r>
        <w:rPr>
          <w:lang w:val="en-GB" w:eastAsia="en-GB"/>
        </w:rPr>
        <w:fldChar w:fldCharType="begin"/>
      </w:r>
      <w:r>
        <w:rPr>
          <w:lang w:val="en-GB" w:eastAsia="en-GB"/>
        </w:rPr>
        <w:instrText xml:space="preserve"> REF _Ref127387882 \h </w:instrText>
      </w:r>
      <w:r>
        <w:rPr>
          <w:lang w:val="en-GB" w:eastAsia="en-GB"/>
        </w:rPr>
      </w:r>
      <w:r>
        <w:rPr>
          <w:lang w:val="en-GB" w:eastAsia="en-GB"/>
        </w:rPr>
        <w:fldChar w:fldCharType="separate"/>
      </w:r>
      <w:r w:rsidR="00312182">
        <w:t xml:space="preserve">Figure </w:t>
      </w:r>
      <w:r w:rsidR="00312182">
        <w:rPr>
          <w:noProof/>
        </w:rPr>
        <w:t>8</w:t>
      </w:r>
      <w:r>
        <w:rPr>
          <w:lang w:val="en-GB" w:eastAsia="en-GB"/>
        </w:rPr>
        <w:fldChar w:fldCharType="end"/>
      </w:r>
      <w:r>
        <w:rPr>
          <w:lang w:val="en-GB" w:eastAsia="en-GB"/>
        </w:rPr>
        <w:t xml:space="preserve"> which shows the self-interference </w:t>
      </w:r>
      <w:r w:rsidR="00A82414">
        <w:rPr>
          <w:lang w:val="en-GB" w:eastAsia="en-GB"/>
        </w:rPr>
        <w:t>power</w:t>
      </w:r>
      <w:r>
        <w:rPr>
          <w:lang w:val="en-GB" w:eastAsia="en-GB"/>
        </w:rPr>
        <w:t xml:space="preserve"> in the Rx FFT window for the case of timing misalignment by 13 </w:t>
      </w:r>
      <w:r>
        <w:rPr>
          <w:rFonts w:eastAsiaTheme="minorEastAsia" w:cs="Arial"/>
          <w:lang w:eastAsia="en-GB"/>
        </w:rPr>
        <w:t>µ</w:t>
      </w:r>
      <w:r>
        <w:rPr>
          <w:rFonts w:eastAsiaTheme="minorEastAsia"/>
          <w:lang w:eastAsia="en-GB"/>
        </w:rPr>
        <w:t>s</w:t>
      </w:r>
      <w:r>
        <w:rPr>
          <w:lang w:val="en-GB" w:eastAsia="en-GB"/>
        </w:rPr>
        <w:t>. The reference blue curve is for the case of no misalignment where the Rx FFT window does not cross a symbol boundary. In this graph, we consider the case of no transmit side impairments, i.e., a perfectly linear PA in the transmitter. Clearly the misalignment creates a dramatic rise in interference received in the 20 MHz UL subband between the two 40 MHz DL subbands</w:t>
      </w:r>
      <w:r w:rsidR="009C493C">
        <w:rPr>
          <w:lang w:val="en-GB" w:eastAsia="en-GB"/>
        </w:rPr>
        <w:t xml:space="preserve"> compared to the case of no misalignment.</w:t>
      </w:r>
      <w:r w:rsidR="007A17A7">
        <w:rPr>
          <w:lang w:val="en-GB" w:eastAsia="en-GB"/>
        </w:rPr>
        <w:t xml:space="preserve"> This is consistent with the conclusion drawn in RAN1#112bis-e:</w:t>
      </w:r>
    </w:p>
    <w:p w14:paraId="721A3951" w14:textId="3E59E5CE" w:rsidR="0045775B" w:rsidRDefault="003F3C1C" w:rsidP="0045775B">
      <w:pPr>
        <w:keepNext/>
        <w:jc w:val="center"/>
      </w:pPr>
      <w:r>
        <w:rPr>
          <w:noProof/>
        </w:rPr>
        <w:drawing>
          <wp:inline distT="0" distB="0" distL="0" distR="0" wp14:anchorId="65A3CB98" wp14:editId="2377CFD3">
            <wp:extent cx="3165234" cy="2376657"/>
            <wp:effectExtent l="0" t="0" r="0" b="508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79832" cy="2387618"/>
                    </a:xfrm>
                    <a:prstGeom prst="rect">
                      <a:avLst/>
                    </a:prstGeom>
                    <a:noFill/>
                  </pic:spPr>
                </pic:pic>
              </a:graphicData>
            </a:graphic>
          </wp:inline>
        </w:drawing>
      </w:r>
    </w:p>
    <w:p w14:paraId="2F699841" w14:textId="5A8F883F" w:rsidR="006B14B8" w:rsidRDefault="0045775B" w:rsidP="0045775B">
      <w:pPr>
        <w:pStyle w:val="Caption"/>
        <w:jc w:val="center"/>
      </w:pPr>
      <w:bookmarkStart w:id="32" w:name="_Ref127387882"/>
      <w:r>
        <w:t xml:space="preserve">Figure </w:t>
      </w:r>
      <w:r>
        <w:fldChar w:fldCharType="begin"/>
      </w:r>
      <w:r>
        <w:instrText xml:space="preserve"> SEQ Figure \* ARABIC </w:instrText>
      </w:r>
      <w:r>
        <w:fldChar w:fldCharType="separate"/>
      </w:r>
      <w:r w:rsidR="00312182">
        <w:rPr>
          <w:noProof/>
        </w:rPr>
        <w:t>8</w:t>
      </w:r>
      <w:r>
        <w:fldChar w:fldCharType="end"/>
      </w:r>
      <w:bookmarkEnd w:id="32"/>
      <w:r>
        <w:t xml:space="preserve">: </w:t>
      </w:r>
      <w:r w:rsidR="00E334DF">
        <w:t>Power</w:t>
      </w:r>
      <w:r w:rsidR="005D6F46">
        <w:t xml:space="preserve"> in Rx FFT window with no Tx impairments and no UL subband selection filter</w:t>
      </w:r>
    </w:p>
    <w:p w14:paraId="38140793" w14:textId="4395AD30" w:rsidR="00C72A64" w:rsidRDefault="00C72A64" w:rsidP="00C72A64">
      <w:pPr>
        <w:jc w:val="both"/>
        <w:rPr>
          <w:lang w:val="en-GB" w:eastAsia="en-GB"/>
        </w:rPr>
      </w:pPr>
      <w:r>
        <w:rPr>
          <w:lang w:eastAsia="en-GB"/>
        </w:rPr>
        <w:t xml:space="preserve">A similar evaluation is performed in </w:t>
      </w:r>
      <w:r>
        <w:rPr>
          <w:lang w:val="en-GB" w:eastAsia="en-GB"/>
        </w:rPr>
        <w:fldChar w:fldCharType="begin"/>
      </w:r>
      <w:r>
        <w:rPr>
          <w:lang w:val="en-GB" w:eastAsia="en-GB"/>
        </w:rPr>
        <w:instrText xml:space="preserve"> REF _Ref127386529 \r \h </w:instrText>
      </w:r>
      <w:r>
        <w:rPr>
          <w:lang w:val="en-GB" w:eastAsia="en-GB"/>
        </w:rPr>
      </w:r>
      <w:r>
        <w:rPr>
          <w:lang w:val="en-GB" w:eastAsia="en-GB"/>
        </w:rPr>
        <w:fldChar w:fldCharType="separate"/>
      </w:r>
      <w:r w:rsidR="00312182">
        <w:rPr>
          <w:lang w:val="en-GB" w:eastAsia="en-GB"/>
        </w:rPr>
        <w:t>[6]</w:t>
      </w:r>
      <w:r>
        <w:rPr>
          <w:lang w:val="en-GB" w:eastAsia="en-GB"/>
        </w:rPr>
        <w:fldChar w:fldCharType="end"/>
      </w:r>
      <w:r>
        <w:rPr>
          <w:lang w:val="en-GB" w:eastAsia="en-GB"/>
        </w:rPr>
        <w:t xml:space="preserve"> demonstrating the effect of timing misalignment leading to elevated interference in the UL subband. Based on the intuition that timing misalignment causes such a degradation, several companies have suggested studying schemes whereby the UE alters its behavior such that it applies zero cell-specific timing offset during SBFD slots, i.e., it assumes </w:t>
      </w:r>
      <m:oMath>
        <m:sSub>
          <m:sSubPr>
            <m:ctrlPr>
              <w:rPr>
                <w:rFonts w:ascii="Cambria Math" w:hAnsi="Cambria Math"/>
                <w:i/>
                <w:lang w:eastAsia="en-GB"/>
              </w:rPr>
            </m:ctrlPr>
          </m:sSubPr>
          <m:e>
            <m:r>
              <w:rPr>
                <w:rFonts w:ascii="Cambria Math" w:hAnsi="Cambria Math"/>
              </w:rPr>
              <m:t>N</m:t>
            </m:r>
          </m:e>
          <m:sub>
            <m:r>
              <m:rPr>
                <m:nor/>
              </m:rPr>
              <w:rPr>
                <w:rFonts w:ascii="Cambria Math" w:hAnsi="Cambria Math"/>
              </w:rPr>
              <m:t>TA,offset</m:t>
            </m:r>
          </m:sub>
        </m:sSub>
        <m:r>
          <w:rPr>
            <w:rFonts w:ascii="Cambria Math" w:hAnsi="Cambria Math"/>
            <w:lang w:eastAsia="en-GB"/>
          </w:rPr>
          <m:t>=0</m:t>
        </m:r>
      </m:oMath>
      <w:r>
        <w:rPr>
          <w:lang w:val="en-GB" w:eastAsia="en-GB"/>
        </w:rPr>
        <w:t xml:space="preserve">, and then applies the legacy timing offset, e.g., </w:t>
      </w:r>
      <m:oMath>
        <m:sSub>
          <m:sSubPr>
            <m:ctrlPr>
              <w:rPr>
                <w:rFonts w:ascii="Cambria Math" w:hAnsi="Cambria Math"/>
                <w:i/>
                <w:lang w:eastAsia="en-GB"/>
              </w:rPr>
            </m:ctrlPr>
          </m:sSubPr>
          <m:e>
            <m:r>
              <w:rPr>
                <w:rFonts w:ascii="Cambria Math" w:hAnsi="Cambria Math"/>
              </w:rPr>
              <m:t>N</m:t>
            </m:r>
          </m:e>
          <m:sub>
            <m:r>
              <m:rPr>
                <m:nor/>
              </m:rPr>
              <w:rPr>
                <w:rFonts w:ascii="Cambria Math" w:hAnsi="Cambria Math"/>
              </w:rPr>
              <m:t>TA,offset</m:t>
            </m:r>
          </m:sub>
        </m:sSub>
        <m:r>
          <w:rPr>
            <w:rFonts w:ascii="Cambria Math" w:hAnsi="Cambria Math"/>
            <w:lang w:eastAsia="en-GB"/>
          </w:rPr>
          <m:t>=25,600</m:t>
        </m:r>
      </m:oMath>
      <w:r>
        <w:rPr>
          <w:lang w:val="en-GB" w:eastAsia="en-GB"/>
        </w:rPr>
        <w:t xml:space="preserve">, during legacy UL-only slots. It goes without saying that such altered behavior would only be possible for Rel-18+ UEs. If an UL subband is configured in symbols indicated as ‘F’ by </w:t>
      </w:r>
      <w:r w:rsidRPr="00C72A64">
        <w:rPr>
          <w:i/>
          <w:iCs/>
          <w:lang w:val="en-GB" w:eastAsia="en-GB"/>
        </w:rPr>
        <w:t>TDD-UL-DL-ConfigCommon</w:t>
      </w:r>
      <w:r>
        <w:rPr>
          <w:lang w:val="en-GB" w:eastAsia="en-GB"/>
        </w:rPr>
        <w:t xml:space="preserve">, thus allowing legacy UEs to be scheduled in the UL subband of these symbols, then the UL reception for such UEs could be compromised by the elevated self-interference if the gNB schedules simultaneous DL </w:t>
      </w:r>
      <w:r w:rsidR="00E334DF">
        <w:rPr>
          <w:lang w:val="en-GB" w:eastAsia="en-GB"/>
        </w:rPr>
        <w:t>(</w:t>
      </w:r>
      <w:r>
        <w:rPr>
          <w:lang w:val="en-GB" w:eastAsia="en-GB"/>
        </w:rPr>
        <w:t xml:space="preserve">to </w:t>
      </w:r>
      <w:r w:rsidR="00E334DF">
        <w:rPr>
          <w:lang w:val="en-GB" w:eastAsia="en-GB"/>
        </w:rPr>
        <w:t>another UE)</w:t>
      </w:r>
      <w:r>
        <w:rPr>
          <w:lang w:val="en-GB" w:eastAsia="en-GB"/>
        </w:rPr>
        <w:t xml:space="preserve"> in these symbols. </w:t>
      </w:r>
    </w:p>
    <w:p w14:paraId="103FE6F6" w14:textId="43E02F81" w:rsidR="00C72A64" w:rsidRDefault="00C72A64" w:rsidP="00C72A64">
      <w:pPr>
        <w:jc w:val="both"/>
        <w:rPr>
          <w:rFonts w:eastAsiaTheme="minorEastAsia"/>
          <w:lang w:eastAsia="en-GB"/>
        </w:rPr>
      </w:pPr>
      <w:r>
        <w:rPr>
          <w:lang w:val="en-GB" w:eastAsia="en-GB"/>
        </w:rPr>
        <w:t xml:space="preserve">Setting aside the legacy UE issue for now, it is important to further study whether there is merit to using the adaptive </w:t>
      </w:r>
      <m:oMath>
        <m:sSub>
          <m:sSubPr>
            <m:ctrlPr>
              <w:rPr>
                <w:rFonts w:ascii="Cambria Math" w:hAnsi="Cambria Math"/>
                <w:i/>
                <w:lang w:eastAsia="en-GB"/>
              </w:rPr>
            </m:ctrlPr>
          </m:sSubPr>
          <m:e>
            <m:r>
              <w:rPr>
                <w:rFonts w:ascii="Cambria Math" w:hAnsi="Cambria Math"/>
              </w:rPr>
              <m:t>N</m:t>
            </m:r>
          </m:e>
          <m:sub>
            <m:r>
              <m:rPr>
                <m:nor/>
              </m:rPr>
              <w:rPr>
                <w:rFonts w:ascii="Cambria Math" w:hAnsi="Cambria Math"/>
              </w:rPr>
              <m:t>TA,offset</m:t>
            </m:r>
          </m:sub>
        </m:sSub>
      </m:oMath>
      <w:r>
        <w:rPr>
          <w:rFonts w:eastAsiaTheme="minorEastAsia"/>
          <w:lang w:eastAsia="en-GB"/>
        </w:rPr>
        <w:t xml:space="preserve"> scheme described above. To this end, we have done further evaluations to investigate the impact of misalignment when two practical aspects are considered. The first aspect is appropriate modeling transmit impairments due to residual non-linearities in the transmit chain. The second aspect is modeling of a UL subband selection filter used in the gNB receive chain which acts to suppress the interference from the DL subbands. Such filtering may occur in the analog domain, or the digital domain prior to the FFT, or both. </w:t>
      </w:r>
      <w:r w:rsidR="007A17A7">
        <w:rPr>
          <w:rFonts w:eastAsiaTheme="minorEastAsia"/>
          <w:lang w:eastAsia="en-GB"/>
        </w:rPr>
        <w:t>These two practical effects are listed as FFS items in the above conclusion from RAN1#112bis-e.</w:t>
      </w:r>
    </w:p>
    <w:p w14:paraId="6C42CC39" w14:textId="264DC153" w:rsidR="00C72A64" w:rsidRDefault="00C72A64" w:rsidP="00C72A64">
      <w:pPr>
        <w:jc w:val="both"/>
        <w:rPr>
          <w:rFonts w:eastAsiaTheme="minorEastAsia"/>
          <w:lang w:eastAsia="en-GB"/>
        </w:rPr>
      </w:pPr>
      <w:r>
        <w:rPr>
          <w:rFonts w:eastAsiaTheme="minorEastAsia"/>
          <w:lang w:eastAsia="en-GB"/>
        </w:rPr>
        <w:t xml:space="preserve">In </w:t>
      </w:r>
      <w:r w:rsidR="004B5CDA">
        <w:rPr>
          <w:rFonts w:eastAsiaTheme="minorEastAsia"/>
          <w:lang w:eastAsia="en-GB"/>
        </w:rPr>
        <w:fldChar w:fldCharType="begin"/>
      </w:r>
      <w:r w:rsidR="004B5CDA">
        <w:rPr>
          <w:rFonts w:eastAsiaTheme="minorEastAsia"/>
          <w:lang w:eastAsia="en-GB"/>
        </w:rPr>
        <w:instrText xml:space="preserve"> REF _Ref127389759 \h </w:instrText>
      </w:r>
      <w:r w:rsidR="004B5CDA">
        <w:rPr>
          <w:rFonts w:eastAsiaTheme="minorEastAsia"/>
          <w:lang w:eastAsia="en-GB"/>
        </w:rPr>
      </w:r>
      <w:r w:rsidR="004B5CDA">
        <w:rPr>
          <w:rFonts w:eastAsiaTheme="minorEastAsia"/>
          <w:lang w:eastAsia="en-GB"/>
        </w:rPr>
        <w:fldChar w:fldCharType="separate"/>
      </w:r>
      <w:r w:rsidR="00312182">
        <w:t xml:space="preserve">Figure </w:t>
      </w:r>
      <w:r w:rsidR="00312182">
        <w:rPr>
          <w:noProof/>
        </w:rPr>
        <w:t>9</w:t>
      </w:r>
      <w:r w:rsidR="004B5CDA">
        <w:rPr>
          <w:rFonts w:eastAsiaTheme="minorEastAsia"/>
          <w:lang w:eastAsia="en-GB"/>
        </w:rPr>
        <w:fldChar w:fldCharType="end"/>
      </w:r>
      <w:r w:rsidR="004B5CDA">
        <w:rPr>
          <w:rFonts w:eastAsiaTheme="minorEastAsia"/>
          <w:lang w:eastAsia="en-GB"/>
        </w:rPr>
        <w:t xml:space="preserve"> we show </w:t>
      </w:r>
      <w:r w:rsidR="004B5CDA">
        <w:rPr>
          <w:lang w:val="en-GB" w:eastAsia="en-GB"/>
        </w:rPr>
        <w:t xml:space="preserve">the </w:t>
      </w:r>
      <w:r w:rsidR="00A82414">
        <w:rPr>
          <w:lang w:val="en-GB" w:eastAsia="en-GB"/>
        </w:rPr>
        <w:t>power</w:t>
      </w:r>
      <w:r w:rsidR="004B5CDA">
        <w:rPr>
          <w:lang w:val="en-GB" w:eastAsia="en-GB"/>
        </w:rPr>
        <w:t xml:space="preserve"> of the self-interference in the Rx FFT window in the presence of Tx side impairments</w:t>
      </w:r>
      <w:r w:rsidR="009C493C">
        <w:rPr>
          <w:lang w:val="en-GB" w:eastAsia="en-GB"/>
        </w:rPr>
        <w:t xml:space="preserve"> that modify the spectrum of the DL transmit signal</w:t>
      </w:r>
      <w:r w:rsidR="004B5CDA">
        <w:rPr>
          <w:lang w:val="en-GB" w:eastAsia="en-GB"/>
        </w:rPr>
        <w:t xml:space="preserve">. The impairments are captured by modelling of the </w:t>
      </w:r>
      <w:r w:rsidR="004B5CDA">
        <w:rPr>
          <w:rFonts w:eastAsiaTheme="minorEastAsia"/>
          <w:lang w:eastAsia="en-GB"/>
        </w:rPr>
        <w:t xml:space="preserve">net effect of crest factor reduction (CFR) + digital pre-distortion (DPD) + non-linear power amplifier (PA) used </w:t>
      </w:r>
      <w:r w:rsidR="00A82414">
        <w:rPr>
          <w:rFonts w:eastAsiaTheme="minorEastAsia"/>
          <w:lang w:eastAsia="en-GB"/>
        </w:rPr>
        <w:t xml:space="preserve">in </w:t>
      </w:r>
      <w:r w:rsidR="004B5CDA">
        <w:rPr>
          <w:rFonts w:eastAsiaTheme="minorEastAsia"/>
          <w:lang w:eastAsia="en-GB"/>
        </w:rPr>
        <w:t xml:space="preserve">each transmit chain. We describe this net effect model in in </w:t>
      </w:r>
      <w:r w:rsidR="009C493C">
        <w:rPr>
          <w:rFonts w:eastAsiaTheme="minorEastAsia"/>
          <w:lang w:eastAsia="en-GB"/>
        </w:rPr>
        <w:t xml:space="preserve">Section 2.1 of </w:t>
      </w:r>
      <w:r w:rsidR="004B5CDA">
        <w:rPr>
          <w:rFonts w:eastAsiaTheme="minorEastAsia"/>
          <w:lang w:eastAsia="en-GB"/>
        </w:rPr>
        <w:t xml:space="preserve">our companion contribution </w:t>
      </w:r>
      <w:r w:rsidR="009C493C">
        <w:rPr>
          <w:rFonts w:eastAsiaTheme="minorEastAsia"/>
          <w:lang w:eastAsia="en-GB"/>
        </w:rPr>
        <w:fldChar w:fldCharType="begin"/>
      </w:r>
      <w:r w:rsidR="009C493C">
        <w:rPr>
          <w:rFonts w:eastAsiaTheme="minorEastAsia"/>
          <w:lang w:eastAsia="en-GB"/>
        </w:rPr>
        <w:instrText xml:space="preserve"> REF _Ref174151459 \r \h </w:instrText>
      </w:r>
      <w:r w:rsidR="009C493C">
        <w:rPr>
          <w:rFonts w:eastAsiaTheme="minorEastAsia"/>
          <w:lang w:eastAsia="en-GB"/>
        </w:rPr>
      </w:r>
      <w:r w:rsidR="009C493C">
        <w:rPr>
          <w:rFonts w:eastAsiaTheme="minorEastAsia"/>
          <w:lang w:eastAsia="en-GB"/>
        </w:rPr>
        <w:fldChar w:fldCharType="separate"/>
      </w:r>
      <w:r w:rsidR="00312182">
        <w:rPr>
          <w:rFonts w:eastAsiaTheme="minorEastAsia"/>
          <w:lang w:eastAsia="en-GB"/>
        </w:rPr>
        <w:t>[1]</w:t>
      </w:r>
      <w:r w:rsidR="009C493C">
        <w:rPr>
          <w:rFonts w:eastAsiaTheme="minorEastAsia"/>
          <w:lang w:eastAsia="en-GB"/>
        </w:rPr>
        <w:fldChar w:fldCharType="end"/>
      </w:r>
      <w:r w:rsidR="004B5CDA">
        <w:rPr>
          <w:rFonts w:eastAsiaTheme="minorEastAsia"/>
          <w:lang w:eastAsia="en-GB"/>
        </w:rPr>
        <w:t xml:space="preserve">. The key aspect is that the </w:t>
      </w:r>
      <w:r w:rsidR="009C493C">
        <w:rPr>
          <w:rFonts w:eastAsiaTheme="minorEastAsia"/>
          <w:lang w:eastAsia="en-GB"/>
        </w:rPr>
        <w:t>net effect</w:t>
      </w:r>
      <w:r w:rsidR="004B5CDA">
        <w:rPr>
          <w:rFonts w:eastAsiaTheme="minorEastAsia"/>
          <w:lang w:eastAsia="en-GB"/>
        </w:rPr>
        <w:t xml:space="preserve"> of CFR, DPD, and PA results in adjacent channel leakage levels that satisfy the RAN4 requirement of 45 dB ACLR.</w:t>
      </w:r>
      <w:r w:rsidR="009C493C">
        <w:rPr>
          <w:rFonts w:eastAsiaTheme="minorEastAsia"/>
          <w:lang w:eastAsia="en-GB"/>
        </w:rPr>
        <w:t xml:space="preserve"> In contrast to </w:t>
      </w:r>
      <w:r w:rsidR="009C493C">
        <w:rPr>
          <w:rFonts w:eastAsiaTheme="minorEastAsia"/>
          <w:lang w:eastAsia="en-GB"/>
        </w:rPr>
        <w:fldChar w:fldCharType="begin"/>
      </w:r>
      <w:r w:rsidR="009C493C">
        <w:rPr>
          <w:rFonts w:eastAsiaTheme="minorEastAsia"/>
          <w:lang w:eastAsia="en-GB"/>
        </w:rPr>
        <w:instrText xml:space="preserve"> REF _Ref127387882 \h </w:instrText>
      </w:r>
      <w:r w:rsidR="009C493C">
        <w:rPr>
          <w:rFonts w:eastAsiaTheme="minorEastAsia"/>
          <w:lang w:eastAsia="en-GB"/>
        </w:rPr>
      </w:r>
      <w:r w:rsidR="009C493C">
        <w:rPr>
          <w:rFonts w:eastAsiaTheme="minorEastAsia"/>
          <w:lang w:eastAsia="en-GB"/>
        </w:rPr>
        <w:fldChar w:fldCharType="separate"/>
      </w:r>
      <w:r w:rsidR="00312182">
        <w:t xml:space="preserve">Figure </w:t>
      </w:r>
      <w:r w:rsidR="00312182">
        <w:rPr>
          <w:noProof/>
        </w:rPr>
        <w:t>8</w:t>
      </w:r>
      <w:r w:rsidR="009C493C">
        <w:rPr>
          <w:rFonts w:eastAsiaTheme="minorEastAsia"/>
          <w:lang w:eastAsia="en-GB"/>
        </w:rPr>
        <w:fldChar w:fldCharType="end"/>
      </w:r>
      <w:r w:rsidR="009C493C">
        <w:rPr>
          <w:rFonts w:eastAsiaTheme="minorEastAsia"/>
          <w:lang w:eastAsia="en-GB"/>
        </w:rPr>
        <w:t xml:space="preserve">, one can see a very much reduced gap (now only </w:t>
      </w:r>
      <w:r w:rsidR="00A559D1">
        <w:rPr>
          <w:rFonts w:eastAsiaTheme="minorEastAsia"/>
          <w:lang w:eastAsia="en-GB"/>
        </w:rPr>
        <w:t>10-</w:t>
      </w:r>
      <w:r w:rsidR="009C493C">
        <w:rPr>
          <w:rFonts w:eastAsiaTheme="minorEastAsia"/>
          <w:lang w:eastAsia="en-GB"/>
        </w:rPr>
        <w:t>15 dB) between the red curve (misalignment case) and the reference blue curve (no misalignment) within the 20 MHz UL subband. Clearly the Tx side impairments partially mask the</w:t>
      </w:r>
      <w:r w:rsidR="00642446">
        <w:rPr>
          <w:rFonts w:eastAsiaTheme="minorEastAsia"/>
          <w:lang w:eastAsia="en-GB"/>
        </w:rPr>
        <w:t xml:space="preserve"> </w:t>
      </w:r>
      <w:r w:rsidR="009C493C">
        <w:rPr>
          <w:rFonts w:eastAsiaTheme="minorEastAsia"/>
          <w:lang w:eastAsia="en-GB"/>
        </w:rPr>
        <w:t>misalignment effect.</w:t>
      </w:r>
    </w:p>
    <w:p w14:paraId="6B807D85" w14:textId="5899E731" w:rsidR="0045775B" w:rsidRDefault="00FD65BF" w:rsidP="0045775B">
      <w:pPr>
        <w:keepNext/>
        <w:jc w:val="center"/>
      </w:pPr>
      <w:r>
        <w:rPr>
          <w:noProof/>
        </w:rPr>
        <w:lastRenderedPageBreak/>
        <w:drawing>
          <wp:inline distT="0" distB="0" distL="0" distR="0" wp14:anchorId="559FAEB7" wp14:editId="6D83DAE9">
            <wp:extent cx="6144557" cy="2207895"/>
            <wp:effectExtent l="0" t="0" r="8890" b="190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53584" cy="2211139"/>
                    </a:xfrm>
                    <a:prstGeom prst="rect">
                      <a:avLst/>
                    </a:prstGeom>
                    <a:noFill/>
                  </pic:spPr>
                </pic:pic>
              </a:graphicData>
            </a:graphic>
          </wp:inline>
        </w:drawing>
      </w:r>
    </w:p>
    <w:p w14:paraId="5B99426B" w14:textId="0D8F57EC" w:rsidR="0045775B" w:rsidRDefault="0045775B" w:rsidP="0045775B">
      <w:pPr>
        <w:pStyle w:val="Caption"/>
        <w:jc w:val="center"/>
      </w:pPr>
      <w:bookmarkStart w:id="33" w:name="_Ref127389759"/>
      <w:r>
        <w:t xml:space="preserve">Figure </w:t>
      </w:r>
      <w:r>
        <w:fldChar w:fldCharType="begin"/>
      </w:r>
      <w:r>
        <w:instrText xml:space="preserve"> SEQ Figure \* ARABIC </w:instrText>
      </w:r>
      <w:r>
        <w:fldChar w:fldCharType="separate"/>
      </w:r>
      <w:r w:rsidR="00312182">
        <w:rPr>
          <w:noProof/>
        </w:rPr>
        <w:t>9</w:t>
      </w:r>
      <w:r>
        <w:fldChar w:fldCharType="end"/>
      </w:r>
      <w:bookmarkEnd w:id="33"/>
      <w:r>
        <w:t xml:space="preserve">: </w:t>
      </w:r>
      <w:r w:rsidR="00E334DF">
        <w:t>Power</w:t>
      </w:r>
      <w:r w:rsidR="005D6F46">
        <w:t xml:space="preserve"> in Rx FFT window with </w:t>
      </w:r>
      <w:r>
        <w:t>Tx impairments</w:t>
      </w:r>
      <w:r w:rsidR="005D6F46">
        <w:t xml:space="preserve">, but </w:t>
      </w:r>
      <w:r>
        <w:t xml:space="preserve">no </w:t>
      </w:r>
      <w:r w:rsidR="005D6F46">
        <w:t>UL subband selection filter</w:t>
      </w:r>
    </w:p>
    <w:p w14:paraId="49EFD332" w14:textId="33819039" w:rsidR="00A82414" w:rsidRDefault="00642446" w:rsidP="009C493C">
      <w:pPr>
        <w:jc w:val="both"/>
        <w:rPr>
          <w:rFonts w:eastAsiaTheme="minorEastAsia"/>
          <w:lang w:eastAsia="en-GB"/>
        </w:rPr>
      </w:pPr>
      <w:r>
        <w:rPr>
          <w:rFonts w:eastAsiaTheme="minorEastAsia"/>
          <w:lang w:eastAsia="en-GB"/>
        </w:rPr>
        <w:t>Finally, in</w:t>
      </w:r>
      <w:r w:rsidR="009C493C">
        <w:rPr>
          <w:rFonts w:eastAsiaTheme="minorEastAsia"/>
          <w:lang w:eastAsia="en-GB"/>
        </w:rPr>
        <w:t xml:space="preserve"> </w:t>
      </w:r>
      <w:r w:rsidR="009C493C">
        <w:rPr>
          <w:rFonts w:eastAsiaTheme="minorEastAsia"/>
          <w:lang w:eastAsia="en-GB"/>
        </w:rPr>
        <w:fldChar w:fldCharType="begin"/>
      </w:r>
      <w:r w:rsidR="009C493C">
        <w:rPr>
          <w:rFonts w:eastAsiaTheme="minorEastAsia"/>
          <w:lang w:eastAsia="en-GB"/>
        </w:rPr>
        <w:instrText xml:space="preserve"> REF _Ref127390775 \h </w:instrText>
      </w:r>
      <w:r w:rsidR="009C493C">
        <w:rPr>
          <w:rFonts w:eastAsiaTheme="minorEastAsia"/>
          <w:lang w:eastAsia="en-GB"/>
        </w:rPr>
      </w:r>
      <w:r w:rsidR="009C493C">
        <w:rPr>
          <w:rFonts w:eastAsiaTheme="minorEastAsia"/>
          <w:lang w:eastAsia="en-GB"/>
        </w:rPr>
        <w:fldChar w:fldCharType="separate"/>
      </w:r>
      <w:r w:rsidR="00312182">
        <w:t xml:space="preserve">Figure </w:t>
      </w:r>
      <w:r w:rsidR="00312182">
        <w:rPr>
          <w:noProof/>
        </w:rPr>
        <w:t>10</w:t>
      </w:r>
      <w:r w:rsidR="009C493C">
        <w:rPr>
          <w:rFonts w:eastAsiaTheme="minorEastAsia"/>
          <w:lang w:eastAsia="en-GB"/>
        </w:rPr>
        <w:fldChar w:fldCharType="end"/>
      </w:r>
      <w:r w:rsidR="009C493C">
        <w:rPr>
          <w:rFonts w:eastAsiaTheme="minorEastAsia"/>
          <w:lang w:eastAsia="en-GB"/>
        </w:rPr>
        <w:t xml:space="preserve">, we show </w:t>
      </w:r>
      <w:r w:rsidR="009C493C">
        <w:rPr>
          <w:lang w:val="en-GB" w:eastAsia="en-GB"/>
        </w:rPr>
        <w:t xml:space="preserve">the </w:t>
      </w:r>
      <w:r w:rsidR="00A82414">
        <w:rPr>
          <w:lang w:val="en-GB" w:eastAsia="en-GB"/>
        </w:rPr>
        <w:t>power</w:t>
      </w:r>
      <w:r w:rsidR="009C493C">
        <w:rPr>
          <w:lang w:val="en-GB" w:eastAsia="en-GB"/>
        </w:rPr>
        <w:t xml:space="preserve"> of the self-interference in the Rx FFT window in the presence of both Tx side impairments and an UL subband selection filter. </w:t>
      </w:r>
      <w:r w:rsidR="00A559D1">
        <w:rPr>
          <w:lang w:val="en-GB" w:eastAsia="en-GB"/>
        </w:rPr>
        <w:t xml:space="preserve">The </w:t>
      </w:r>
      <w:r w:rsidR="003F00F0">
        <w:rPr>
          <w:lang w:val="en-GB" w:eastAsia="en-GB"/>
        </w:rPr>
        <w:t>power</w:t>
      </w:r>
      <w:r w:rsidR="00A559D1">
        <w:rPr>
          <w:lang w:val="en-GB" w:eastAsia="en-GB"/>
        </w:rPr>
        <w:t xml:space="preserve"> </w:t>
      </w:r>
      <w:r w:rsidR="008A7A9D">
        <w:rPr>
          <w:lang w:val="en-GB" w:eastAsia="en-GB"/>
        </w:rPr>
        <w:t>spectra</w:t>
      </w:r>
      <w:r w:rsidR="00833328">
        <w:rPr>
          <w:lang w:val="en-GB" w:eastAsia="en-GB"/>
        </w:rPr>
        <w:t xml:space="preserve"> </w:t>
      </w:r>
      <w:r w:rsidR="00A559D1">
        <w:rPr>
          <w:lang w:val="en-GB" w:eastAsia="en-GB"/>
        </w:rPr>
        <w:t>in this figure</w:t>
      </w:r>
      <w:r w:rsidR="0055651E">
        <w:rPr>
          <w:lang w:val="en-GB" w:eastAsia="en-GB"/>
        </w:rPr>
        <w:t xml:space="preserve"> have</w:t>
      </w:r>
      <w:r w:rsidR="00833328">
        <w:rPr>
          <w:lang w:val="en-GB" w:eastAsia="en-GB"/>
        </w:rPr>
        <w:t xml:space="preserve"> been</w:t>
      </w:r>
      <w:r w:rsidR="00A559D1">
        <w:rPr>
          <w:lang w:val="en-GB" w:eastAsia="en-GB"/>
        </w:rPr>
        <w:t xml:space="preserve"> smoothened using a sliding average of 12 subcarriers to make the</w:t>
      </w:r>
      <w:r w:rsidR="00DB28D4">
        <w:rPr>
          <w:lang w:val="en-GB" w:eastAsia="en-GB"/>
        </w:rPr>
        <w:t xml:space="preserve"> </w:t>
      </w:r>
      <w:r w:rsidR="00D74154">
        <w:rPr>
          <w:lang w:val="en-GB" w:eastAsia="en-GB"/>
        </w:rPr>
        <w:t>com</w:t>
      </w:r>
      <w:r w:rsidR="00592F93">
        <w:rPr>
          <w:lang w:val="en-GB" w:eastAsia="en-GB"/>
        </w:rPr>
        <w:t xml:space="preserve">paratively </w:t>
      </w:r>
      <w:r w:rsidR="00DB28D4">
        <w:rPr>
          <w:lang w:val="en-GB" w:eastAsia="en-GB"/>
        </w:rPr>
        <w:t>small differences</w:t>
      </w:r>
      <w:r w:rsidR="00A559D1">
        <w:rPr>
          <w:lang w:val="en-GB" w:eastAsia="en-GB"/>
        </w:rPr>
        <w:t xml:space="preserve"> </w:t>
      </w:r>
      <w:r w:rsidR="00D775A7">
        <w:rPr>
          <w:lang w:val="en-GB" w:eastAsia="en-GB"/>
        </w:rPr>
        <w:t xml:space="preserve">between curves </w:t>
      </w:r>
      <w:r w:rsidR="00DB28D4">
        <w:rPr>
          <w:lang w:val="en-GB" w:eastAsia="en-GB"/>
        </w:rPr>
        <w:t>clear</w:t>
      </w:r>
      <w:r w:rsidR="00D775A7">
        <w:rPr>
          <w:lang w:val="en-GB" w:eastAsia="en-GB"/>
        </w:rPr>
        <w:t>er</w:t>
      </w:r>
      <w:r w:rsidR="00A559D1">
        <w:rPr>
          <w:lang w:val="en-GB" w:eastAsia="en-GB"/>
        </w:rPr>
        <w:t xml:space="preserve">. </w:t>
      </w:r>
      <w:r w:rsidR="009C493C">
        <w:rPr>
          <w:lang w:val="en-GB" w:eastAsia="en-GB"/>
        </w:rPr>
        <w:t xml:space="preserve">The </w:t>
      </w:r>
      <w:r w:rsidR="00CE29A6">
        <w:rPr>
          <w:lang w:val="en-GB" w:eastAsia="en-GB"/>
        </w:rPr>
        <w:t xml:space="preserve">UL subband </w:t>
      </w:r>
      <w:r w:rsidR="009C493C">
        <w:rPr>
          <w:lang w:val="en-GB" w:eastAsia="en-GB"/>
        </w:rPr>
        <w:t>filter has a passband roughly equal to the UL subband bandwidth with a stop band attenuation of 25 dB that partially sup</w:t>
      </w:r>
      <w:r w:rsidR="00DC1D94">
        <w:rPr>
          <w:lang w:val="en-GB" w:eastAsia="en-GB"/>
        </w:rPr>
        <w:t>p</w:t>
      </w:r>
      <w:r w:rsidR="009C493C">
        <w:rPr>
          <w:lang w:val="en-GB" w:eastAsia="en-GB"/>
        </w:rPr>
        <w:t>resses the DL subbands.</w:t>
      </w:r>
      <w:r>
        <w:rPr>
          <w:lang w:val="en-GB" w:eastAsia="en-GB"/>
        </w:rPr>
        <w:t xml:space="preserve"> </w:t>
      </w:r>
      <w:r>
        <w:rPr>
          <w:rFonts w:eastAsiaTheme="minorEastAsia"/>
          <w:lang w:eastAsia="en-GB"/>
        </w:rPr>
        <w:t xml:space="preserve">Compared to </w:t>
      </w:r>
      <w:r>
        <w:rPr>
          <w:rFonts w:eastAsiaTheme="minorEastAsia"/>
          <w:lang w:eastAsia="en-GB"/>
        </w:rPr>
        <w:fldChar w:fldCharType="begin"/>
      </w:r>
      <w:r>
        <w:rPr>
          <w:rFonts w:eastAsiaTheme="minorEastAsia"/>
          <w:lang w:eastAsia="en-GB"/>
        </w:rPr>
        <w:instrText xml:space="preserve"> REF _Ref127389759 \h </w:instrText>
      </w:r>
      <w:r>
        <w:rPr>
          <w:rFonts w:eastAsiaTheme="minorEastAsia"/>
          <w:lang w:eastAsia="en-GB"/>
        </w:rPr>
      </w:r>
      <w:r>
        <w:rPr>
          <w:rFonts w:eastAsiaTheme="minorEastAsia"/>
          <w:lang w:eastAsia="en-GB"/>
        </w:rPr>
        <w:fldChar w:fldCharType="separate"/>
      </w:r>
      <w:r w:rsidR="00312182">
        <w:t xml:space="preserve">Figure </w:t>
      </w:r>
      <w:r w:rsidR="00312182">
        <w:rPr>
          <w:noProof/>
        </w:rPr>
        <w:t>9</w:t>
      </w:r>
      <w:r>
        <w:rPr>
          <w:rFonts w:eastAsiaTheme="minorEastAsia"/>
          <w:lang w:eastAsia="en-GB"/>
        </w:rPr>
        <w:fldChar w:fldCharType="end"/>
      </w:r>
      <w:r w:rsidR="009C493C">
        <w:rPr>
          <w:rFonts w:eastAsiaTheme="minorEastAsia"/>
          <w:lang w:eastAsia="en-GB"/>
        </w:rPr>
        <w:t xml:space="preserve">, one can see a very much reduced gap (now </w:t>
      </w:r>
      <w:r>
        <w:rPr>
          <w:rFonts w:eastAsiaTheme="minorEastAsia"/>
          <w:lang w:eastAsia="en-GB"/>
        </w:rPr>
        <w:t>1 dB</w:t>
      </w:r>
      <w:r w:rsidR="00A82414">
        <w:rPr>
          <w:rFonts w:eastAsiaTheme="minorEastAsia"/>
          <w:lang w:eastAsia="en-GB"/>
        </w:rPr>
        <w:t xml:space="preserve"> on average</w:t>
      </w:r>
      <w:r w:rsidR="009C493C">
        <w:rPr>
          <w:rFonts w:eastAsiaTheme="minorEastAsia"/>
          <w:lang w:eastAsia="en-GB"/>
        </w:rPr>
        <w:t xml:space="preserve">) between the red curve (misalignment case) and the reference blue curve (no misalignment). Clearly the </w:t>
      </w:r>
      <w:r>
        <w:rPr>
          <w:rFonts w:eastAsiaTheme="minorEastAsia"/>
          <w:lang w:eastAsia="en-GB"/>
        </w:rPr>
        <w:t xml:space="preserve">combined effect of </w:t>
      </w:r>
      <w:r w:rsidR="009C493C">
        <w:rPr>
          <w:rFonts w:eastAsiaTheme="minorEastAsia"/>
          <w:lang w:eastAsia="en-GB"/>
        </w:rPr>
        <w:t xml:space="preserve">Tx side impairments </w:t>
      </w:r>
      <w:r>
        <w:rPr>
          <w:rFonts w:eastAsiaTheme="minorEastAsia"/>
          <w:lang w:eastAsia="en-GB"/>
        </w:rPr>
        <w:t>and UL subband selection filter come very close to fully</w:t>
      </w:r>
      <w:r w:rsidR="009C493C">
        <w:rPr>
          <w:rFonts w:eastAsiaTheme="minorEastAsia"/>
          <w:lang w:eastAsia="en-GB"/>
        </w:rPr>
        <w:t xml:space="preserve"> mask</w:t>
      </w:r>
      <w:r>
        <w:rPr>
          <w:rFonts w:eastAsiaTheme="minorEastAsia"/>
          <w:lang w:eastAsia="en-GB"/>
        </w:rPr>
        <w:t>ing</w:t>
      </w:r>
      <w:r w:rsidR="009C493C">
        <w:rPr>
          <w:rFonts w:eastAsiaTheme="minorEastAsia"/>
          <w:lang w:eastAsia="en-GB"/>
        </w:rPr>
        <w:t xml:space="preserve"> the misalignment effect.</w:t>
      </w:r>
    </w:p>
    <w:p w14:paraId="23246B81" w14:textId="034E9544" w:rsidR="0045775B" w:rsidRDefault="00E62BE3" w:rsidP="0045775B">
      <w:pPr>
        <w:keepNext/>
        <w:jc w:val="both"/>
      </w:pPr>
      <w:r>
        <w:rPr>
          <w:noProof/>
        </w:rPr>
        <w:drawing>
          <wp:inline distT="0" distB="0" distL="0" distR="0" wp14:anchorId="60D8DECA" wp14:editId="776F18C7">
            <wp:extent cx="6214874" cy="221742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225043" cy="2221048"/>
                    </a:xfrm>
                    <a:prstGeom prst="rect">
                      <a:avLst/>
                    </a:prstGeom>
                    <a:noFill/>
                  </pic:spPr>
                </pic:pic>
              </a:graphicData>
            </a:graphic>
          </wp:inline>
        </w:drawing>
      </w:r>
    </w:p>
    <w:p w14:paraId="599DF603" w14:textId="36AEB608" w:rsidR="0045775B" w:rsidRDefault="0045775B" w:rsidP="0045775B">
      <w:pPr>
        <w:pStyle w:val="Caption"/>
        <w:jc w:val="center"/>
      </w:pPr>
      <w:bookmarkStart w:id="34" w:name="_Ref127390775"/>
      <w:r>
        <w:t xml:space="preserve">Figure </w:t>
      </w:r>
      <w:r>
        <w:fldChar w:fldCharType="begin"/>
      </w:r>
      <w:r>
        <w:instrText xml:space="preserve"> SEQ Figure \* ARABIC </w:instrText>
      </w:r>
      <w:r>
        <w:fldChar w:fldCharType="separate"/>
      </w:r>
      <w:r w:rsidR="00312182">
        <w:rPr>
          <w:noProof/>
        </w:rPr>
        <w:t>10</w:t>
      </w:r>
      <w:r>
        <w:fldChar w:fldCharType="end"/>
      </w:r>
      <w:bookmarkEnd w:id="34"/>
      <w:r>
        <w:t xml:space="preserve">: </w:t>
      </w:r>
      <w:r w:rsidR="00E334DF">
        <w:t>Power</w:t>
      </w:r>
      <w:r w:rsidR="005D6F46">
        <w:t xml:space="preserve"> in Rx FFT window with Tx impairments and with UL subband selection filter</w:t>
      </w:r>
      <w:r w:rsidR="00885C55">
        <w:t xml:space="preserve"> </w:t>
      </w:r>
    </w:p>
    <w:p w14:paraId="5C4F26A8" w14:textId="638AE62D" w:rsidR="00A82414" w:rsidRDefault="00A82414" w:rsidP="00A82414">
      <w:pPr>
        <w:rPr>
          <w:lang w:eastAsia="en-GB"/>
        </w:rPr>
      </w:pPr>
    </w:p>
    <w:p w14:paraId="2BE8DFB5" w14:textId="238572A0" w:rsidR="00A82414" w:rsidRDefault="00A82414" w:rsidP="00A82414">
      <w:pPr>
        <w:jc w:val="both"/>
        <w:rPr>
          <w:rFonts w:eastAsiaTheme="minorEastAsia"/>
          <w:lang w:eastAsia="en-GB"/>
        </w:rPr>
      </w:pPr>
      <w:r>
        <w:rPr>
          <w:rFonts w:eastAsiaTheme="minorEastAsia"/>
          <w:lang w:eastAsia="en-GB"/>
        </w:rPr>
        <w:t xml:space="preserve">Based on the above discussion and results we </w:t>
      </w:r>
      <w:r w:rsidR="000343CA">
        <w:rPr>
          <w:rFonts w:eastAsiaTheme="minorEastAsia"/>
          <w:lang w:eastAsia="en-GB"/>
        </w:rPr>
        <w:t>observe the following</w:t>
      </w:r>
      <w:r w:rsidR="00BE62CC">
        <w:rPr>
          <w:rFonts w:eastAsiaTheme="minorEastAsia"/>
          <w:lang w:eastAsia="en-GB"/>
        </w:rPr>
        <w:t xml:space="preserve"> which addresses the FFS in the RAN1#112bis-e agreement</w:t>
      </w:r>
      <w:r w:rsidR="007D66D5">
        <w:rPr>
          <w:rFonts w:eastAsiaTheme="minorEastAsia"/>
          <w:lang w:eastAsia="en-GB"/>
        </w:rPr>
        <w:t>. We propose capturing this observation in the TR.</w:t>
      </w:r>
    </w:p>
    <w:p w14:paraId="56363809" w14:textId="77777777" w:rsidR="007D66D5" w:rsidRDefault="007D66D5" w:rsidP="007D66D5">
      <w:pPr>
        <w:pStyle w:val="Proposal"/>
      </w:pPr>
      <w:bookmarkStart w:id="35" w:name="_Toc142485993"/>
      <w:r>
        <w:t>Capture the following in the TR:</w:t>
      </w:r>
      <w:bookmarkEnd w:id="35"/>
    </w:p>
    <w:p w14:paraId="400F5ED9" w14:textId="0E405CD6" w:rsidR="000343CA" w:rsidRDefault="000343CA" w:rsidP="007D66D5">
      <w:pPr>
        <w:pStyle w:val="Proposal"/>
        <w:numPr>
          <w:ilvl w:val="0"/>
          <w:numId w:val="0"/>
        </w:numPr>
        <w:ind w:left="1701"/>
      </w:pPr>
      <w:bookmarkStart w:id="36" w:name="_Toc142485994"/>
      <w:r>
        <w:t xml:space="preserve">When impairments in the gNB transmit chains and filtering of DL subbands in the gNB Rx chains are considered, the increase in interference due to misaligned timing between UL reception and DL transmission at the gNB can be quite small. This may demotivate adopting mitigating strategies such as configuring UEs with zero  </w:t>
      </w:r>
      <w:r w:rsidRPr="000343CA">
        <w:rPr>
          <w:rFonts w:ascii="Times" w:eastAsia="Batang" w:hAnsi="Times" w:cs="Times"/>
          <w:i/>
          <w:iCs/>
          <w:szCs w:val="24"/>
          <w:lang w:val="en-GB"/>
        </w:rPr>
        <w:t>N</w:t>
      </w:r>
      <w:r w:rsidRPr="007A17A7">
        <w:rPr>
          <w:rFonts w:ascii="Times" w:eastAsia="Batang" w:hAnsi="Times" w:cs="Times"/>
          <w:szCs w:val="24"/>
          <w:vertAlign w:val="subscript"/>
          <w:lang w:val="en-GB"/>
        </w:rPr>
        <w:t>TA,offset</w:t>
      </w:r>
      <w:r>
        <w:rPr>
          <w:rFonts w:ascii="Times" w:eastAsia="Batang" w:hAnsi="Times" w:cs="Times"/>
          <w:szCs w:val="24"/>
          <w:lang w:val="en-GB"/>
        </w:rPr>
        <w:t xml:space="preserve"> </w:t>
      </w:r>
      <w:r w:rsidRPr="000343CA">
        <w:t>during SBFD symbols.</w:t>
      </w:r>
      <w:bookmarkEnd w:id="36"/>
    </w:p>
    <w:p w14:paraId="026A502D" w14:textId="7F40F290" w:rsidR="008C387E" w:rsidRPr="008C387E" w:rsidRDefault="007E354A" w:rsidP="00E85106">
      <w:pPr>
        <w:pStyle w:val="Heading2"/>
        <w:jc w:val="both"/>
      </w:pPr>
      <w:r>
        <w:lastRenderedPageBreak/>
        <w:t>2</w:t>
      </w:r>
      <w:r w:rsidR="008C387E" w:rsidRPr="008C387E">
        <w:t>.</w:t>
      </w:r>
      <w:r w:rsidR="007D66D5">
        <w:t>3</w:t>
      </w:r>
      <w:r w:rsidR="008C387E" w:rsidRPr="008C387E">
        <w:tab/>
        <w:t>UL Signals and Channels</w:t>
      </w:r>
    </w:p>
    <w:p w14:paraId="0115E713" w14:textId="447EC94C" w:rsidR="002A69D6" w:rsidRDefault="00951306" w:rsidP="00E85106">
      <w:pPr>
        <w:jc w:val="both"/>
        <w:rPr>
          <w:lang w:eastAsia="ja-JP"/>
        </w:rPr>
      </w:pPr>
      <w:r w:rsidRPr="008C387E">
        <w:rPr>
          <w:noProof/>
          <w:lang w:eastAsia="ja-JP"/>
        </w:rPr>
        <mc:AlternateContent>
          <mc:Choice Requires="wps">
            <w:drawing>
              <wp:anchor distT="45720" distB="45720" distL="114300" distR="114300" simplePos="0" relativeHeight="251658243" behindDoc="0" locked="0" layoutInCell="1" allowOverlap="1" wp14:anchorId="3B88780D" wp14:editId="4959782E">
                <wp:simplePos x="0" y="0"/>
                <wp:positionH relativeFrom="margin">
                  <wp:align>left</wp:align>
                </wp:positionH>
                <wp:positionV relativeFrom="paragraph">
                  <wp:posOffset>449952</wp:posOffset>
                </wp:positionV>
                <wp:extent cx="6107430" cy="802005"/>
                <wp:effectExtent l="0" t="0" r="26670" b="17145"/>
                <wp:wrapTopAndBottom/>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802005"/>
                        </a:xfrm>
                        <a:prstGeom prst="rect">
                          <a:avLst/>
                        </a:prstGeom>
                        <a:solidFill>
                          <a:srgbClr val="FFFFFF"/>
                        </a:solidFill>
                        <a:ln w="9525">
                          <a:solidFill>
                            <a:srgbClr val="000000"/>
                          </a:solidFill>
                          <a:miter lim="800000"/>
                          <a:headEnd/>
                          <a:tailEnd/>
                        </a:ln>
                      </wps:spPr>
                      <wps:txbx>
                        <w:txbxContent>
                          <w:p w14:paraId="783DBB7D" w14:textId="77777777" w:rsidR="006E7A0A" w:rsidRPr="006E7A0A" w:rsidRDefault="006E7A0A" w:rsidP="006E7A0A">
                            <w:pPr>
                              <w:shd w:val="clear" w:color="auto" w:fill="D0CECE" w:themeFill="background2" w:themeFillShade="E6"/>
                              <w:spacing w:after="0" w:line="240" w:lineRule="auto"/>
                              <w:rPr>
                                <w:rFonts w:ascii="Times" w:eastAsia="Batang" w:hAnsi="Times" w:cs="Times New Roman"/>
                                <w:b/>
                                <w:bCs/>
                                <w:szCs w:val="24"/>
                                <w:highlight w:val="green"/>
                                <w:lang w:val="en-GB" w:eastAsia="ko-KR"/>
                              </w:rPr>
                            </w:pPr>
                            <w:r w:rsidRPr="006E7A0A">
                              <w:rPr>
                                <w:rFonts w:ascii="Times" w:eastAsia="Batang" w:hAnsi="Times" w:cs="Times New Roman"/>
                                <w:b/>
                                <w:bCs/>
                                <w:szCs w:val="24"/>
                                <w:highlight w:val="green"/>
                                <w:lang w:val="en-GB" w:eastAsia="ko-KR"/>
                              </w:rPr>
                              <w:t>Agreement</w:t>
                            </w:r>
                          </w:p>
                          <w:p w14:paraId="734E99E7" w14:textId="77777777" w:rsidR="006E7A0A" w:rsidRPr="006E7A0A" w:rsidRDefault="006E7A0A" w:rsidP="006E7A0A">
                            <w:pPr>
                              <w:shd w:val="clear" w:color="auto" w:fill="D0CECE" w:themeFill="background2" w:themeFillShade="E6"/>
                              <w:spacing w:after="0" w:line="240" w:lineRule="auto"/>
                              <w:rPr>
                                <w:rFonts w:ascii="Times" w:eastAsia="Malgun Gothic" w:hAnsi="Times" w:cs="Times New Roman"/>
                                <w:b/>
                                <w:szCs w:val="24"/>
                                <w:lang w:val="en-GB" w:eastAsia="zh-CN"/>
                              </w:rPr>
                            </w:pPr>
                            <w:r w:rsidRPr="006E7A0A">
                              <w:rPr>
                                <w:rFonts w:ascii="Times" w:eastAsia="Malgun Gothic" w:hAnsi="Times" w:cs="Times New Roman"/>
                                <w:b/>
                                <w:szCs w:val="24"/>
                                <w:lang w:val="en-GB" w:eastAsia="zh-CN"/>
                              </w:rPr>
                              <w:t xml:space="preserve">The following conclusion is to be captured in the </w:t>
                            </w:r>
                            <w:proofErr w:type="gramStart"/>
                            <w:r w:rsidRPr="006E7A0A">
                              <w:rPr>
                                <w:rFonts w:ascii="Times" w:eastAsia="Malgun Gothic" w:hAnsi="Times" w:cs="Times New Roman"/>
                                <w:b/>
                                <w:szCs w:val="24"/>
                                <w:lang w:val="en-GB" w:eastAsia="zh-CN"/>
                              </w:rPr>
                              <w:t>TR</w:t>
                            </w:r>
                            <w:proofErr w:type="gramEnd"/>
                          </w:p>
                          <w:p w14:paraId="2973178C" w14:textId="77777777" w:rsidR="006E7A0A" w:rsidRPr="006E7A0A" w:rsidRDefault="006E7A0A" w:rsidP="006E7A0A">
                            <w:pPr>
                              <w:shd w:val="clear" w:color="auto" w:fill="D0CECE" w:themeFill="background2" w:themeFillShade="E6"/>
                              <w:spacing w:after="0" w:line="240" w:lineRule="auto"/>
                              <w:rPr>
                                <w:rFonts w:ascii="Times" w:eastAsia="Malgun Gothic" w:hAnsi="Times" w:cs="Times New Roman"/>
                                <w:szCs w:val="24"/>
                                <w:lang w:val="en-GB" w:eastAsia="zh-CN"/>
                              </w:rPr>
                            </w:pPr>
                            <w:r w:rsidRPr="006E7A0A">
                              <w:rPr>
                                <w:rFonts w:ascii="Times" w:eastAsia="Malgun Gothic" w:hAnsi="Times" w:cs="Times New Roman" w:hint="eastAsia"/>
                                <w:szCs w:val="24"/>
                                <w:lang w:val="en-GB" w:eastAsia="zh-CN"/>
                              </w:rPr>
                              <w:t xml:space="preserve">For </w:t>
                            </w:r>
                            <w:r w:rsidRPr="006E7A0A">
                              <w:rPr>
                                <w:rFonts w:ascii="Times" w:eastAsia="Malgun Gothic" w:hAnsi="Times" w:cs="Times New Roman"/>
                                <w:szCs w:val="24"/>
                                <w:lang w:val="en-GB"/>
                              </w:rPr>
                              <w:t>SRS, PUCCH and PUSCH on SBFD symbols and non-SBFD symbols in different slots</w:t>
                            </w:r>
                            <w:r w:rsidRPr="006E7A0A">
                              <w:rPr>
                                <w:rFonts w:ascii="Times" w:eastAsia="Malgun Gothic" w:hAnsi="Times" w:cs="Times New Roman" w:hint="eastAsia"/>
                                <w:szCs w:val="24"/>
                                <w:lang w:val="en-GB" w:eastAsia="zh-CN"/>
                              </w:rPr>
                              <w:t xml:space="preserve">, it </w:t>
                            </w:r>
                            <w:r w:rsidRPr="006E7A0A">
                              <w:rPr>
                                <w:rFonts w:ascii="Times" w:eastAsia="Malgun Gothic" w:hAnsi="Times" w:cs="Times New Roman" w:hint="eastAsia"/>
                                <w:color w:val="FF0000"/>
                                <w:szCs w:val="24"/>
                                <w:lang w:val="en-GB" w:eastAsia="zh-CN"/>
                              </w:rPr>
                              <w:t>may</w:t>
                            </w:r>
                            <w:r w:rsidRPr="006E7A0A">
                              <w:rPr>
                                <w:rFonts w:ascii="Times" w:eastAsia="Malgun Gothic" w:hAnsi="Times" w:cs="Times New Roman" w:hint="eastAsia"/>
                                <w:szCs w:val="24"/>
                                <w:lang w:val="en-GB" w:eastAsia="zh-CN"/>
                              </w:rPr>
                              <w:t xml:space="preserve"> be beneficial to have separate resource</w:t>
                            </w:r>
                            <w:r w:rsidRPr="006E7A0A">
                              <w:rPr>
                                <w:rFonts w:ascii="Times" w:eastAsia="Malgun Gothic" w:hAnsi="Times" w:cs="Times New Roman"/>
                                <w:szCs w:val="24"/>
                                <w:lang w:val="en-GB" w:eastAsia="zh-CN"/>
                              </w:rPr>
                              <w:t>s</w:t>
                            </w:r>
                            <w:r w:rsidRPr="006E7A0A">
                              <w:rPr>
                                <w:rFonts w:ascii="Times" w:eastAsia="Malgun Gothic" w:hAnsi="Times" w:cs="Times New Roman" w:hint="eastAsia"/>
                                <w:szCs w:val="24"/>
                                <w:lang w:val="en-GB" w:eastAsia="zh-CN"/>
                              </w:rPr>
                              <w:t>, FH parameters, UL power control parameters and</w:t>
                            </w:r>
                            <w:r w:rsidRPr="006E7A0A">
                              <w:rPr>
                                <w:rFonts w:ascii="Times" w:eastAsia="Malgun Gothic" w:hAnsi="Times" w:cs="Times New Roman"/>
                                <w:szCs w:val="24"/>
                                <w:lang w:val="en-GB" w:eastAsia="zh-CN"/>
                              </w:rPr>
                              <w:t>/or</w:t>
                            </w:r>
                            <w:r w:rsidRPr="006E7A0A">
                              <w:rPr>
                                <w:rFonts w:ascii="Times" w:eastAsia="Malgun Gothic" w:hAnsi="Times" w:cs="Times New Roman" w:hint="eastAsia"/>
                                <w:szCs w:val="24"/>
                                <w:lang w:val="en-GB" w:eastAsia="zh-CN"/>
                              </w:rPr>
                              <w:t xml:space="preserve"> beam/spatial relation.</w:t>
                            </w:r>
                          </w:p>
                          <w:p w14:paraId="644B35B4" w14:textId="77777777" w:rsidR="006E7A0A" w:rsidRPr="00291363" w:rsidRDefault="006E7A0A" w:rsidP="006E7A0A">
                            <w:pPr>
                              <w:shd w:val="clear" w:color="auto" w:fill="D9D9D9" w:themeFill="background1" w:themeFillShade="D9"/>
                              <w:tabs>
                                <w:tab w:val="left" w:pos="0"/>
                              </w:tabs>
                              <w:spacing w:after="0" w:line="240" w:lineRule="auto"/>
                              <w:rPr>
                                <w:rFonts w:ascii="Times" w:eastAsia="Malgun Gothic" w:hAnsi="Times" w:cs="Times New Roman"/>
                                <w:szCs w:val="24"/>
                                <w:lang w:val="en-GB"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88780D" id="Text Box 18" o:spid="_x0000_s1030" type="#_x0000_t202" style="position:absolute;left:0;text-align:left;margin-left:0;margin-top:35.45pt;width:480.9pt;height:63.15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">
                <v:textbox>
                  <w:txbxContent>
                    <w:p w14:paraId="783DBB7D" w14:textId="77777777" w:rsidR="006E7A0A" w:rsidRPr="006E7A0A" w:rsidRDefault="006E7A0A" w:rsidP="006E7A0A">
                      <w:pPr>
                        <w:shd w:val="clear" w:color="auto" w:fill="D0CECE" w:themeFill="background2" w:themeFillShade="E6"/>
                        <w:spacing w:after="0" w:line="240" w:lineRule="auto"/>
                        <w:rPr>
                          <w:rFonts w:ascii="Times" w:eastAsia="Batang" w:hAnsi="Times" w:cs="Times New Roman"/>
                          <w:b/>
                          <w:bCs/>
                          <w:szCs w:val="24"/>
                          <w:highlight w:val="green"/>
                          <w:lang w:val="en-GB" w:eastAsia="ko-KR"/>
                        </w:rPr>
                      </w:pPr>
                      <w:r w:rsidRPr="006E7A0A">
                        <w:rPr>
                          <w:rFonts w:ascii="Times" w:eastAsia="Batang" w:hAnsi="Times" w:cs="Times New Roman"/>
                          <w:b/>
                          <w:bCs/>
                          <w:szCs w:val="24"/>
                          <w:highlight w:val="green"/>
                          <w:lang w:val="en-GB" w:eastAsia="ko-KR"/>
                        </w:rPr>
                        <w:t>Agreement</w:t>
                      </w:r>
                    </w:p>
                    <w:p w14:paraId="734E99E7" w14:textId="77777777" w:rsidR="006E7A0A" w:rsidRPr="006E7A0A" w:rsidRDefault="006E7A0A" w:rsidP="006E7A0A">
                      <w:pPr>
                        <w:shd w:val="clear" w:color="auto" w:fill="D0CECE" w:themeFill="background2" w:themeFillShade="E6"/>
                        <w:spacing w:after="0" w:line="240" w:lineRule="auto"/>
                        <w:rPr>
                          <w:rFonts w:ascii="Times" w:eastAsia="Malgun Gothic" w:hAnsi="Times" w:cs="Times New Roman"/>
                          <w:b/>
                          <w:szCs w:val="24"/>
                          <w:lang w:val="en-GB" w:eastAsia="zh-CN"/>
                        </w:rPr>
                      </w:pPr>
                      <w:r w:rsidRPr="006E7A0A">
                        <w:rPr>
                          <w:rFonts w:ascii="Times" w:eastAsia="Malgun Gothic" w:hAnsi="Times" w:cs="Times New Roman"/>
                          <w:b/>
                          <w:szCs w:val="24"/>
                          <w:lang w:val="en-GB" w:eastAsia="zh-CN"/>
                        </w:rPr>
                        <w:t xml:space="preserve">The following conclusion is to be captured in the </w:t>
                      </w:r>
                      <w:proofErr w:type="gramStart"/>
                      <w:r w:rsidRPr="006E7A0A">
                        <w:rPr>
                          <w:rFonts w:ascii="Times" w:eastAsia="Malgun Gothic" w:hAnsi="Times" w:cs="Times New Roman"/>
                          <w:b/>
                          <w:szCs w:val="24"/>
                          <w:lang w:val="en-GB" w:eastAsia="zh-CN"/>
                        </w:rPr>
                        <w:t>TR</w:t>
                      </w:r>
                      <w:proofErr w:type="gramEnd"/>
                    </w:p>
                    <w:p w14:paraId="2973178C" w14:textId="77777777" w:rsidR="006E7A0A" w:rsidRPr="006E7A0A" w:rsidRDefault="006E7A0A" w:rsidP="006E7A0A">
                      <w:pPr>
                        <w:shd w:val="clear" w:color="auto" w:fill="D0CECE" w:themeFill="background2" w:themeFillShade="E6"/>
                        <w:spacing w:after="0" w:line="240" w:lineRule="auto"/>
                        <w:rPr>
                          <w:rFonts w:ascii="Times" w:eastAsia="Malgun Gothic" w:hAnsi="Times" w:cs="Times New Roman"/>
                          <w:szCs w:val="24"/>
                          <w:lang w:val="en-GB" w:eastAsia="zh-CN"/>
                        </w:rPr>
                      </w:pPr>
                      <w:r w:rsidRPr="006E7A0A">
                        <w:rPr>
                          <w:rFonts w:ascii="Times" w:eastAsia="Malgun Gothic" w:hAnsi="Times" w:cs="Times New Roman" w:hint="eastAsia"/>
                          <w:szCs w:val="24"/>
                          <w:lang w:val="en-GB" w:eastAsia="zh-CN"/>
                        </w:rPr>
                        <w:t xml:space="preserve">For </w:t>
                      </w:r>
                      <w:r w:rsidRPr="006E7A0A">
                        <w:rPr>
                          <w:rFonts w:ascii="Times" w:eastAsia="Malgun Gothic" w:hAnsi="Times" w:cs="Times New Roman"/>
                          <w:szCs w:val="24"/>
                          <w:lang w:val="en-GB"/>
                        </w:rPr>
                        <w:t>SRS, PUCCH and PUSCH on SBFD symbols and non-SBFD symbols in different slots</w:t>
                      </w:r>
                      <w:r w:rsidRPr="006E7A0A">
                        <w:rPr>
                          <w:rFonts w:ascii="Times" w:eastAsia="Malgun Gothic" w:hAnsi="Times" w:cs="Times New Roman" w:hint="eastAsia"/>
                          <w:szCs w:val="24"/>
                          <w:lang w:val="en-GB" w:eastAsia="zh-CN"/>
                        </w:rPr>
                        <w:t xml:space="preserve">, it </w:t>
                      </w:r>
                      <w:r w:rsidRPr="006E7A0A">
                        <w:rPr>
                          <w:rFonts w:ascii="Times" w:eastAsia="Malgun Gothic" w:hAnsi="Times" w:cs="Times New Roman" w:hint="eastAsia"/>
                          <w:color w:val="FF0000"/>
                          <w:szCs w:val="24"/>
                          <w:lang w:val="en-GB" w:eastAsia="zh-CN"/>
                        </w:rPr>
                        <w:t>may</w:t>
                      </w:r>
                      <w:r w:rsidRPr="006E7A0A">
                        <w:rPr>
                          <w:rFonts w:ascii="Times" w:eastAsia="Malgun Gothic" w:hAnsi="Times" w:cs="Times New Roman" w:hint="eastAsia"/>
                          <w:szCs w:val="24"/>
                          <w:lang w:val="en-GB" w:eastAsia="zh-CN"/>
                        </w:rPr>
                        <w:t xml:space="preserve"> be beneficial to have separate resource</w:t>
                      </w:r>
                      <w:r w:rsidRPr="006E7A0A">
                        <w:rPr>
                          <w:rFonts w:ascii="Times" w:eastAsia="Malgun Gothic" w:hAnsi="Times" w:cs="Times New Roman"/>
                          <w:szCs w:val="24"/>
                          <w:lang w:val="en-GB" w:eastAsia="zh-CN"/>
                        </w:rPr>
                        <w:t>s</w:t>
                      </w:r>
                      <w:r w:rsidRPr="006E7A0A">
                        <w:rPr>
                          <w:rFonts w:ascii="Times" w:eastAsia="Malgun Gothic" w:hAnsi="Times" w:cs="Times New Roman" w:hint="eastAsia"/>
                          <w:szCs w:val="24"/>
                          <w:lang w:val="en-GB" w:eastAsia="zh-CN"/>
                        </w:rPr>
                        <w:t>, FH parameters, UL power control parameters and</w:t>
                      </w:r>
                      <w:r w:rsidRPr="006E7A0A">
                        <w:rPr>
                          <w:rFonts w:ascii="Times" w:eastAsia="Malgun Gothic" w:hAnsi="Times" w:cs="Times New Roman"/>
                          <w:szCs w:val="24"/>
                          <w:lang w:val="en-GB" w:eastAsia="zh-CN"/>
                        </w:rPr>
                        <w:t>/or</w:t>
                      </w:r>
                      <w:r w:rsidRPr="006E7A0A">
                        <w:rPr>
                          <w:rFonts w:ascii="Times" w:eastAsia="Malgun Gothic" w:hAnsi="Times" w:cs="Times New Roman" w:hint="eastAsia"/>
                          <w:szCs w:val="24"/>
                          <w:lang w:val="en-GB" w:eastAsia="zh-CN"/>
                        </w:rPr>
                        <w:t xml:space="preserve"> beam/spatial relation.</w:t>
                      </w:r>
                    </w:p>
                    <w:p w14:paraId="644B35B4" w14:textId="77777777" w:rsidR="006E7A0A" w:rsidRPr="00291363" w:rsidRDefault="006E7A0A" w:rsidP="006E7A0A">
                      <w:pPr>
                        <w:shd w:val="clear" w:color="auto" w:fill="D9D9D9" w:themeFill="background1" w:themeFillShade="D9"/>
                        <w:tabs>
                          <w:tab w:val="left" w:pos="0"/>
                        </w:tabs>
                        <w:spacing w:after="0" w:line="240" w:lineRule="auto"/>
                        <w:rPr>
                          <w:rFonts w:ascii="Times" w:eastAsia="Malgun Gothic" w:hAnsi="Times" w:cs="Times New Roman"/>
                          <w:szCs w:val="24"/>
                          <w:lang w:val="en-GB" w:eastAsia="zh-CN"/>
                        </w:rPr>
                      </w:pPr>
                    </w:p>
                  </w:txbxContent>
                </v:textbox>
                <w10:wrap type="topAndBottom" anchorx="margin"/>
              </v:shape>
            </w:pict>
          </mc:Fallback>
        </mc:AlternateContent>
      </w:r>
      <w:r w:rsidR="00026B18">
        <w:rPr>
          <w:noProof/>
          <w:lang w:eastAsia="ja-JP"/>
        </w:rPr>
        <w:t xml:space="preserve">The following agrement was made in RAN1#113 regarding </w:t>
      </w:r>
      <w:r w:rsidR="00026B18">
        <w:rPr>
          <w:lang w:eastAsia="ja-JP"/>
        </w:rPr>
        <w:t>PUSCH, PUCCH, and SRS</w:t>
      </w:r>
      <w:r w:rsidR="002A69D6">
        <w:rPr>
          <w:lang w:eastAsia="ja-JP"/>
        </w:rPr>
        <w:t xml:space="preserve"> transmissions </w:t>
      </w:r>
      <w:r w:rsidR="00026B18">
        <w:rPr>
          <w:lang w:eastAsia="ja-JP"/>
        </w:rPr>
        <w:t xml:space="preserve">that </w:t>
      </w:r>
      <w:r>
        <w:rPr>
          <w:lang w:eastAsia="ja-JP"/>
        </w:rPr>
        <w:t xml:space="preserve">can </w:t>
      </w:r>
      <w:r w:rsidR="00026B18">
        <w:rPr>
          <w:lang w:eastAsia="ja-JP"/>
        </w:rPr>
        <w:t>occur</w:t>
      </w:r>
      <w:r w:rsidR="002A69D6">
        <w:rPr>
          <w:lang w:eastAsia="ja-JP"/>
        </w:rPr>
        <w:t xml:space="preserve"> in SBFD symbols and non-SBFD symbols in different slots</w:t>
      </w:r>
      <w:r w:rsidR="00026B18">
        <w:rPr>
          <w:lang w:eastAsia="ja-JP"/>
        </w:rPr>
        <w:t xml:space="preserve">. </w:t>
      </w:r>
    </w:p>
    <w:p w14:paraId="4EFD54E1" w14:textId="77777777" w:rsidR="008F45E7" w:rsidRDefault="008F45E7" w:rsidP="00E85106">
      <w:pPr>
        <w:jc w:val="both"/>
        <w:rPr>
          <w:lang w:eastAsia="ja-JP"/>
        </w:rPr>
      </w:pPr>
    </w:p>
    <w:p w14:paraId="34918E86" w14:textId="67119AAA" w:rsidR="001F7940" w:rsidRPr="00BF27E1" w:rsidRDefault="007D66D5" w:rsidP="007D66D5">
      <w:pPr>
        <w:pStyle w:val="Heading3"/>
      </w:pPr>
      <w:r>
        <w:t>2.3.1</w:t>
      </w:r>
      <w:r>
        <w:tab/>
      </w:r>
      <w:r w:rsidR="00CF38F6" w:rsidRPr="00BF27E1">
        <w:t>Frequency Hopping</w:t>
      </w:r>
      <w:r w:rsidR="001F7940" w:rsidRPr="00BF27E1">
        <w:t xml:space="preserve"> </w:t>
      </w:r>
      <w:r w:rsidR="00BF27E1" w:rsidRPr="00BF27E1">
        <w:t>Enhancements for PUCCH/PUSCH</w:t>
      </w:r>
    </w:p>
    <w:p w14:paraId="1192127F" w14:textId="4098ABFB" w:rsidR="008F45E7" w:rsidRPr="008F45E7" w:rsidRDefault="008F45E7" w:rsidP="008F45E7">
      <w:pPr>
        <w:jc w:val="both"/>
        <w:rPr>
          <w:lang w:val="en-GB" w:eastAsia="ja-JP"/>
        </w:rPr>
      </w:pPr>
      <w:r>
        <w:rPr>
          <w:lang w:eastAsia="ja-JP"/>
        </w:rPr>
        <w:t xml:space="preserve">The agreement states that </w:t>
      </w:r>
      <w:r>
        <w:rPr>
          <w:lang w:val="en-GB" w:eastAsia="ja-JP"/>
        </w:rPr>
        <w:t xml:space="preserve">it may be beneficial to have separate resources and/or frequency hopping parameters in SBFD and non-SBFD symbols. Here we elaborate on this a bit further. An important scenario where UL transmission can happen in both SBFD and non-SBFD symbols is </w:t>
      </w:r>
      <w:r w:rsidRPr="0026394B">
        <w:rPr>
          <w:lang w:val="en-GB" w:eastAsia="ja-JP"/>
        </w:rPr>
        <w:t>PUSCH or PUCCH configured with repetition</w:t>
      </w:r>
      <w:r>
        <w:rPr>
          <w:lang w:val="en-GB" w:eastAsia="ja-JP"/>
        </w:rPr>
        <w:t xml:space="preserve"> over multiple slots</w:t>
      </w:r>
      <w:r w:rsidRPr="0026394B">
        <w:rPr>
          <w:lang w:val="en-GB" w:eastAsia="ja-JP"/>
        </w:rPr>
        <w:t xml:space="preserve">. </w:t>
      </w:r>
      <w:r>
        <w:rPr>
          <w:lang w:val="en-GB" w:eastAsia="ja-JP"/>
        </w:rPr>
        <w:t xml:space="preserve">In such a scenario, </w:t>
      </w:r>
      <w:r w:rsidRPr="00BF27E1">
        <w:rPr>
          <w:lang w:val="en-GB" w:eastAsia="ja-JP"/>
        </w:rPr>
        <w:t xml:space="preserve">frequency domain resource allocation </w:t>
      </w:r>
      <w:r>
        <w:rPr>
          <w:lang w:val="en-GB" w:eastAsia="ja-JP"/>
        </w:rPr>
        <w:t xml:space="preserve">can benefit from enhancement, particularly if frequency hopping is configured. </w:t>
      </w:r>
    </w:p>
    <w:p w14:paraId="59FD00EE" w14:textId="4484038F" w:rsidR="008C387E" w:rsidRPr="008C387E" w:rsidRDefault="008C387E" w:rsidP="00E85106">
      <w:pPr>
        <w:jc w:val="both"/>
        <w:rPr>
          <w:lang w:eastAsia="ja-JP"/>
        </w:rPr>
      </w:pPr>
      <w:r w:rsidRPr="008C387E">
        <w:rPr>
          <w:lang w:eastAsia="ja-JP"/>
        </w:rPr>
        <w:fldChar w:fldCharType="begin"/>
      </w:r>
      <w:r w:rsidRPr="008C387E">
        <w:rPr>
          <w:lang w:eastAsia="ja-JP"/>
        </w:rPr>
        <w:instrText xml:space="preserve"> REF _Ref110957494 \h </w:instrText>
      </w:r>
      <w:r w:rsidR="00E85106">
        <w:rPr>
          <w:lang w:eastAsia="ja-JP"/>
        </w:rPr>
        <w:instrText xml:space="preserve"> \* MERGEFORMAT </w:instrText>
      </w:r>
      <w:r w:rsidRPr="008C387E">
        <w:rPr>
          <w:lang w:eastAsia="ja-JP"/>
        </w:rPr>
      </w:r>
      <w:r w:rsidRPr="008C387E">
        <w:rPr>
          <w:lang w:eastAsia="ja-JP"/>
        </w:rPr>
        <w:fldChar w:fldCharType="separate"/>
      </w:r>
      <w:r w:rsidR="00312182" w:rsidRPr="00312182">
        <w:rPr>
          <w:lang w:eastAsia="ja-JP"/>
        </w:rPr>
        <w:t>Figure 11</w:t>
      </w:r>
      <w:r w:rsidRPr="008C387E">
        <w:rPr>
          <w:lang w:val="en-GB" w:eastAsia="ja-JP"/>
        </w:rPr>
        <w:fldChar w:fldCharType="end"/>
      </w:r>
      <w:r w:rsidRPr="008C387E">
        <w:rPr>
          <w:lang w:eastAsia="ja-JP"/>
        </w:rPr>
        <w:t xml:space="preserve"> shows an example of PUCCH </w:t>
      </w:r>
      <w:r w:rsidR="00BF27E1">
        <w:rPr>
          <w:lang w:eastAsia="ja-JP"/>
        </w:rPr>
        <w:t xml:space="preserve">repetition </w:t>
      </w:r>
      <w:r w:rsidR="002D168D">
        <w:rPr>
          <w:lang w:eastAsia="ja-JP"/>
        </w:rPr>
        <w:t xml:space="preserve">with </w:t>
      </w:r>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PUCCH</m:t>
            </m:r>
          </m:sub>
          <m:sup>
            <m:r>
              <m:rPr>
                <m:nor/>
              </m:rPr>
              <w:rPr>
                <w:lang w:eastAsia="ja-JP"/>
              </w:rPr>
              <m:t>repeat</m:t>
            </m:r>
          </m:sup>
        </m:sSubSup>
        <m:r>
          <w:rPr>
            <w:rFonts w:ascii="Cambria Math" w:hAnsi="Cambria Math"/>
            <w:lang w:eastAsia="ja-JP"/>
          </w:rPr>
          <m:t>=10</m:t>
        </m:r>
      </m:oMath>
      <w:r w:rsidR="002D168D" w:rsidRPr="008C387E">
        <w:rPr>
          <w:b/>
          <w:bCs/>
          <w:iCs/>
          <w:lang w:eastAsia="ja-JP"/>
        </w:rPr>
        <w:t xml:space="preserve"> </w:t>
      </w:r>
      <w:r w:rsidR="002D168D" w:rsidRPr="008C387E">
        <w:rPr>
          <w:lang w:eastAsia="ja-JP"/>
        </w:rPr>
        <w:t>repetitions</w:t>
      </w:r>
      <w:r w:rsidR="002D168D">
        <w:rPr>
          <w:lang w:eastAsia="ja-JP"/>
        </w:rPr>
        <w:t xml:space="preserve"> </w:t>
      </w:r>
      <w:r w:rsidR="00BF27E1">
        <w:rPr>
          <w:lang w:eastAsia="ja-JP"/>
        </w:rPr>
        <w:t>in combination with</w:t>
      </w:r>
      <w:r w:rsidRPr="008C387E">
        <w:rPr>
          <w:lang w:eastAsia="ja-JP"/>
        </w:rPr>
        <w:t xml:space="preserve"> inter-slot frequency hopping. A 5-slot TDD UL/DL pattern is assumed in which the first 4 slots consist of SBFD symbols, and the 5</w:t>
      </w:r>
      <w:r w:rsidRPr="008C387E">
        <w:rPr>
          <w:vertAlign w:val="superscript"/>
          <w:lang w:eastAsia="ja-JP"/>
        </w:rPr>
        <w:t>th</w:t>
      </w:r>
      <w:r w:rsidRPr="008C387E">
        <w:rPr>
          <w:lang w:eastAsia="ja-JP"/>
        </w:rPr>
        <w:t xml:space="preserve"> slot consists of UL-only symbols. Hence the multi-slot PUCCH spans two cycles of the TDD UL/DL pattern. According to the current specifications, the first and second hop PRB indices are configured by the RRC parameters </w:t>
      </w:r>
      <w:r w:rsidRPr="008C387E">
        <w:rPr>
          <w:i/>
          <w:iCs/>
          <w:lang w:eastAsia="ja-JP"/>
        </w:rPr>
        <w:t>startingPRB</w:t>
      </w:r>
      <w:r w:rsidRPr="008C387E">
        <w:rPr>
          <w:lang w:eastAsia="ja-JP"/>
        </w:rPr>
        <w:t xml:space="preserve"> and </w:t>
      </w:r>
      <w:r w:rsidRPr="008C387E">
        <w:rPr>
          <w:i/>
          <w:iCs/>
          <w:lang w:eastAsia="ja-JP"/>
        </w:rPr>
        <w:t>secondHopPRB</w:t>
      </w:r>
      <w:r w:rsidRPr="008C387E">
        <w:rPr>
          <w:lang w:eastAsia="ja-JP"/>
        </w:rPr>
        <w:t xml:space="preserve"> which are valid for UL-only slots. The example shows hopping from one edge of the BWP to the other. Since the UL subband spans only a portion of the UL BWP, a mechanism is needed to indicate the PRB indices for the 1</w:t>
      </w:r>
      <w:r w:rsidRPr="008C387E">
        <w:rPr>
          <w:vertAlign w:val="superscript"/>
          <w:lang w:eastAsia="ja-JP"/>
        </w:rPr>
        <w:t>st</w:t>
      </w:r>
      <w:r w:rsidRPr="008C387E">
        <w:rPr>
          <w:lang w:eastAsia="ja-JP"/>
        </w:rPr>
        <w:t xml:space="preserve"> and 2</w:t>
      </w:r>
      <w:r w:rsidRPr="008C387E">
        <w:rPr>
          <w:vertAlign w:val="superscript"/>
          <w:lang w:eastAsia="ja-JP"/>
        </w:rPr>
        <w:t>nd</w:t>
      </w:r>
      <w:r w:rsidRPr="008C387E">
        <w:rPr>
          <w:lang w:eastAsia="ja-JP"/>
        </w:rPr>
        <w:t xml:space="preserve"> hops within SBFD slots. One simple mechanism could be to configure an RB offset relative to </w:t>
      </w:r>
      <w:r w:rsidRPr="008C387E">
        <w:rPr>
          <w:i/>
          <w:iCs/>
          <w:lang w:eastAsia="ja-JP"/>
        </w:rPr>
        <w:t>startingPRB</w:t>
      </w:r>
      <w:r w:rsidRPr="008C387E">
        <w:rPr>
          <w:lang w:eastAsia="ja-JP"/>
        </w:rPr>
        <w:t xml:space="preserve"> and </w:t>
      </w:r>
      <w:r w:rsidRPr="008C387E">
        <w:rPr>
          <w:i/>
          <w:iCs/>
          <w:lang w:eastAsia="ja-JP"/>
        </w:rPr>
        <w:t>secondHopPRB</w:t>
      </w:r>
      <w:r w:rsidRPr="008C387E">
        <w:rPr>
          <w:lang w:eastAsia="ja-JP"/>
        </w:rPr>
        <w:t xml:space="preserve"> to ensure that the frequency hopping is contained within the UL subband during SBFD slots.</w:t>
      </w:r>
    </w:p>
    <w:p w14:paraId="5A1993F5" w14:textId="77777777" w:rsidR="008C387E" w:rsidRPr="008C387E" w:rsidRDefault="008C387E" w:rsidP="00E85106">
      <w:pPr>
        <w:jc w:val="center"/>
        <w:rPr>
          <w:lang w:eastAsia="ja-JP"/>
        </w:rPr>
      </w:pPr>
      <w:r w:rsidRPr="008C387E">
        <w:rPr>
          <w:noProof/>
          <w:lang w:eastAsia="ja-JP"/>
        </w:rPr>
        <w:lastRenderedPageBreak/>
        <w:drawing>
          <wp:inline distT="0" distB="0" distL="0" distR="0" wp14:anchorId="273B48FD" wp14:editId="286BD6C5">
            <wp:extent cx="4572000" cy="437997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72000" cy="4379976"/>
                    </a:xfrm>
                    <a:prstGeom prst="rect">
                      <a:avLst/>
                    </a:prstGeom>
                    <a:noFill/>
                    <a:ln>
                      <a:noFill/>
                    </a:ln>
                  </pic:spPr>
                </pic:pic>
              </a:graphicData>
            </a:graphic>
          </wp:inline>
        </w:drawing>
      </w:r>
    </w:p>
    <w:p w14:paraId="224E149E" w14:textId="4DCE1A65" w:rsidR="008C387E" w:rsidRPr="008C387E" w:rsidRDefault="008C387E" w:rsidP="00E85106">
      <w:pPr>
        <w:jc w:val="both"/>
        <w:rPr>
          <w:b/>
          <w:lang w:eastAsia="ja-JP"/>
        </w:rPr>
      </w:pPr>
      <w:bookmarkStart w:id="37" w:name="_Ref110957494"/>
      <w:r w:rsidRPr="008C387E">
        <w:rPr>
          <w:b/>
          <w:lang w:eastAsia="ja-JP"/>
        </w:rPr>
        <w:t xml:space="preserve">Figure </w:t>
      </w:r>
      <w:r w:rsidRPr="008C387E">
        <w:rPr>
          <w:b/>
          <w:lang w:eastAsia="ja-JP"/>
        </w:rPr>
        <w:fldChar w:fldCharType="begin"/>
      </w:r>
      <w:r w:rsidRPr="008C387E">
        <w:rPr>
          <w:b/>
          <w:lang w:eastAsia="ja-JP"/>
        </w:rPr>
        <w:instrText xml:space="preserve"> SEQ Figure \* ARABIC </w:instrText>
      </w:r>
      <w:r w:rsidRPr="008C387E">
        <w:rPr>
          <w:b/>
          <w:lang w:eastAsia="ja-JP"/>
        </w:rPr>
        <w:fldChar w:fldCharType="separate"/>
      </w:r>
      <w:r w:rsidR="00312182">
        <w:rPr>
          <w:b/>
          <w:noProof/>
          <w:lang w:eastAsia="ja-JP"/>
        </w:rPr>
        <w:t>11</w:t>
      </w:r>
      <w:r w:rsidRPr="008C387E">
        <w:rPr>
          <w:lang w:val="en-GB" w:eastAsia="ja-JP"/>
        </w:rPr>
        <w:fldChar w:fldCharType="end"/>
      </w:r>
      <w:bookmarkEnd w:id="37"/>
      <w:r w:rsidRPr="008C387E">
        <w:rPr>
          <w:b/>
          <w:lang w:eastAsia="ja-JP"/>
        </w:rPr>
        <w:t xml:space="preserve">: Example of a multi-slot PUCCH transmission spanning both SBFD and UL-only slots configured with frequency hopping and </w:t>
      </w:r>
      <m:oMath>
        <m:sSubSup>
          <m:sSubSupPr>
            <m:ctrlPr>
              <w:rPr>
                <w:rFonts w:ascii="Cambria Math" w:hAnsi="Cambria Math"/>
                <w:bCs/>
                <w:i/>
                <w:iCs/>
                <w:lang w:eastAsia="ja-JP"/>
              </w:rPr>
            </m:ctrlPr>
          </m:sSubSupPr>
          <m:e>
            <m:r>
              <m:rPr>
                <m:sty m:val="bi"/>
              </m:rPr>
              <w:rPr>
                <w:rFonts w:ascii="Cambria Math" w:hAnsi="Cambria Math"/>
                <w:lang w:eastAsia="ja-JP"/>
              </w:rPr>
              <m:t>N</m:t>
            </m:r>
          </m:e>
          <m:sub>
            <m:r>
              <m:rPr>
                <m:nor/>
              </m:rPr>
              <w:rPr>
                <w:bCs/>
                <w:lang w:eastAsia="ja-JP"/>
              </w:rPr>
              <m:t>PUCCH</m:t>
            </m:r>
          </m:sub>
          <m:sup>
            <m:r>
              <m:rPr>
                <m:nor/>
              </m:rPr>
              <w:rPr>
                <w:bCs/>
                <w:lang w:eastAsia="ja-JP"/>
              </w:rPr>
              <m:t>repeat</m:t>
            </m:r>
          </m:sup>
        </m:sSubSup>
      </m:oMath>
      <w:r w:rsidRPr="008C387E">
        <w:rPr>
          <w:bCs/>
          <w:iCs/>
          <w:lang w:eastAsia="ja-JP"/>
        </w:rPr>
        <w:t xml:space="preserve"> </w:t>
      </w:r>
      <w:r w:rsidRPr="008C387E">
        <w:rPr>
          <w:b/>
          <w:lang w:eastAsia="ja-JP"/>
        </w:rPr>
        <w:t>repetitions.</w:t>
      </w:r>
    </w:p>
    <w:p w14:paraId="2879B97B" w14:textId="77777777" w:rsidR="008C387E" w:rsidRPr="008C387E" w:rsidRDefault="008C387E" w:rsidP="00E85106">
      <w:pPr>
        <w:jc w:val="both"/>
        <w:rPr>
          <w:lang w:eastAsia="ja-JP"/>
        </w:rPr>
      </w:pPr>
    </w:p>
    <w:p w14:paraId="60CD737B" w14:textId="355054FD" w:rsidR="008C387E" w:rsidRPr="008C387E" w:rsidRDefault="008C387E" w:rsidP="00E85106">
      <w:pPr>
        <w:jc w:val="both"/>
        <w:rPr>
          <w:lang w:eastAsia="ja-JP"/>
        </w:rPr>
      </w:pPr>
      <w:r w:rsidRPr="008C387E">
        <w:rPr>
          <w:lang w:eastAsia="ja-JP"/>
        </w:rPr>
        <w:fldChar w:fldCharType="begin"/>
      </w:r>
      <w:r w:rsidRPr="008C387E">
        <w:rPr>
          <w:lang w:eastAsia="ja-JP"/>
        </w:rPr>
        <w:instrText xml:space="preserve"> REF _Ref110959027 \h </w:instrText>
      </w:r>
      <w:r w:rsidR="00E85106">
        <w:rPr>
          <w:lang w:eastAsia="ja-JP"/>
        </w:rPr>
        <w:instrText xml:space="preserve"> \* MERGEFORMAT </w:instrText>
      </w:r>
      <w:r w:rsidRPr="008C387E">
        <w:rPr>
          <w:lang w:eastAsia="ja-JP"/>
        </w:rPr>
      </w:r>
      <w:r w:rsidRPr="008C387E">
        <w:rPr>
          <w:lang w:eastAsia="ja-JP"/>
        </w:rPr>
        <w:fldChar w:fldCharType="separate"/>
      </w:r>
      <w:r w:rsidR="00312182" w:rsidRPr="00312182">
        <w:rPr>
          <w:lang w:eastAsia="ja-JP"/>
        </w:rPr>
        <w:t>Figure 12</w:t>
      </w:r>
      <w:r w:rsidRPr="008C387E">
        <w:rPr>
          <w:lang w:val="en-GB" w:eastAsia="ja-JP"/>
        </w:rPr>
        <w:fldChar w:fldCharType="end"/>
      </w:r>
      <w:r w:rsidRPr="008C387E">
        <w:rPr>
          <w:lang w:eastAsia="ja-JP"/>
        </w:rPr>
        <w:t xml:space="preserve"> shows </w:t>
      </w:r>
      <w:r w:rsidR="002D168D">
        <w:rPr>
          <w:lang w:eastAsia="ja-JP"/>
        </w:rPr>
        <w:t xml:space="preserve">an example of </w:t>
      </w:r>
      <w:r w:rsidRPr="008C387E">
        <w:rPr>
          <w:lang w:eastAsia="ja-JP"/>
        </w:rPr>
        <w:t xml:space="preserve">PUSCH with repetition Type A with 10 repetitions. For UL-only slots, the FDRA field in the scheduling DCI indicates both a number of contiguous RBs with starting PRB index </w:t>
      </w:r>
      <m:oMath>
        <m:sSubSup>
          <m:sSubSupPr>
            <m:ctrlPr>
              <w:rPr>
                <w:rFonts w:ascii="Cambria Math" w:hAnsi="Cambria Math"/>
                <w:i/>
                <w:lang w:eastAsia="ja-JP"/>
              </w:rPr>
            </m:ctrlPr>
          </m:sSubSupPr>
          <m:e>
            <m:r>
              <w:rPr>
                <w:rFonts w:ascii="Cambria Math" w:hAnsi="Cambria Math"/>
                <w:lang w:eastAsia="ja-JP"/>
              </w:rPr>
              <m:t>RB</m:t>
            </m:r>
          </m:e>
          <m:sub>
            <m:r>
              <w:rPr>
                <w:rFonts w:ascii="Cambria Math" w:hAnsi="Cambria Math"/>
                <w:lang w:eastAsia="ja-JP"/>
              </w:rPr>
              <m:t>FDRA</m:t>
            </m:r>
          </m:sub>
          <m:sup>
            <m:r>
              <w:rPr>
                <w:rFonts w:ascii="Cambria Math" w:hAnsi="Cambria Math"/>
                <w:lang w:eastAsia="ja-JP"/>
              </w:rPr>
              <m:t>start</m:t>
            </m:r>
          </m:sup>
        </m:sSubSup>
      </m:oMath>
      <w:r w:rsidRPr="008C387E">
        <w:rPr>
          <w:lang w:eastAsia="ja-JP"/>
        </w:rPr>
        <w:t xml:space="preserve"> near the lower end of the BWP, and a frequency hopping offset </w:t>
      </w:r>
      <m:oMath>
        <m:sSub>
          <m:sSubPr>
            <m:ctrlPr>
              <w:rPr>
                <w:rFonts w:ascii="Cambria Math" w:hAnsi="Cambria Math"/>
                <w:i/>
                <w:lang w:eastAsia="ja-JP"/>
              </w:rPr>
            </m:ctrlPr>
          </m:sSubPr>
          <m:e>
            <m:r>
              <w:rPr>
                <w:rFonts w:ascii="Cambria Math" w:hAnsi="Cambria Math"/>
                <w:lang w:eastAsia="ja-JP"/>
              </w:rPr>
              <m:t>RB</m:t>
            </m:r>
          </m:e>
          <m:sub>
            <m:r>
              <w:rPr>
                <w:rFonts w:ascii="Cambria Math" w:hAnsi="Cambria Math"/>
                <w:lang w:eastAsia="ja-JP"/>
              </w:rPr>
              <m:t>offset</m:t>
            </m:r>
          </m:sub>
        </m:sSub>
      </m:oMath>
      <w:r w:rsidRPr="008C387E">
        <w:rPr>
          <w:lang w:eastAsia="ja-JP"/>
        </w:rPr>
        <w:t xml:space="preserve"> for inter-slot frequency hopping such that the 2</w:t>
      </w:r>
      <w:r w:rsidRPr="008C387E">
        <w:rPr>
          <w:vertAlign w:val="superscript"/>
          <w:lang w:eastAsia="ja-JP"/>
        </w:rPr>
        <w:t>nd</w:t>
      </w:r>
      <w:r w:rsidRPr="008C387E">
        <w:rPr>
          <w:lang w:eastAsia="ja-JP"/>
        </w:rPr>
        <w:t xml:space="preserve"> hop starting PRB index is near the upper end of the BWP. Just like for PUCCH, a mechanism is needed to indicate the starting PRB indices for the 1</w:t>
      </w:r>
      <w:r w:rsidRPr="008C387E">
        <w:rPr>
          <w:vertAlign w:val="superscript"/>
          <w:lang w:eastAsia="ja-JP"/>
        </w:rPr>
        <w:t>st</w:t>
      </w:r>
      <w:r w:rsidRPr="008C387E">
        <w:rPr>
          <w:lang w:eastAsia="ja-JP"/>
        </w:rPr>
        <w:t xml:space="preserve"> and 2</w:t>
      </w:r>
      <w:r w:rsidRPr="008C387E">
        <w:rPr>
          <w:vertAlign w:val="superscript"/>
          <w:lang w:eastAsia="ja-JP"/>
        </w:rPr>
        <w:t>nd</w:t>
      </w:r>
      <w:r w:rsidRPr="008C387E">
        <w:rPr>
          <w:lang w:eastAsia="ja-JP"/>
        </w:rPr>
        <w:t xml:space="preserve"> hops within SBFD slots. It would be undesirable from a coverage perspective to add a 2</w:t>
      </w:r>
      <w:r w:rsidRPr="008C387E">
        <w:rPr>
          <w:vertAlign w:val="superscript"/>
          <w:lang w:eastAsia="ja-JP"/>
        </w:rPr>
        <w:t>nd</w:t>
      </w:r>
      <w:r w:rsidRPr="008C387E">
        <w:rPr>
          <w:lang w:eastAsia="ja-JP"/>
        </w:rPr>
        <w:t xml:space="preserve"> FDRA field to DCI for the SBFD slots. Hence, a more practical approach could be to re-interpret the bits in the existing FDRA field. For example, the bits of the FDRA field could be interpreted for UL-only slots with respect to the start of the UL BWP (as in the current spec), and then re-interpreted in SBFD slots in such a way that they are relative to the start of the UL subband. If frequency hopping is configured, the pre-configured list of RB offsets (</w:t>
      </w:r>
      <m:oMath>
        <m:sSub>
          <m:sSubPr>
            <m:ctrlPr>
              <w:rPr>
                <w:rFonts w:ascii="Cambria Math" w:hAnsi="Cambria Math"/>
                <w:i/>
                <w:lang w:eastAsia="ja-JP"/>
              </w:rPr>
            </m:ctrlPr>
          </m:sSubPr>
          <m:e>
            <m:r>
              <w:rPr>
                <w:rFonts w:ascii="Cambria Math" w:hAnsi="Cambria Math"/>
                <w:lang w:eastAsia="ja-JP"/>
              </w:rPr>
              <m:t>RB</m:t>
            </m:r>
          </m:e>
          <m:sub>
            <m:r>
              <w:rPr>
                <w:rFonts w:ascii="Cambria Math" w:hAnsi="Cambria Math"/>
                <w:lang w:eastAsia="ja-JP"/>
              </w:rPr>
              <m:t>offset</m:t>
            </m:r>
          </m:sub>
        </m:sSub>
      </m:oMath>
      <w:r w:rsidRPr="008C387E">
        <w:rPr>
          <w:lang w:eastAsia="ja-JP"/>
        </w:rPr>
        <w:t xml:space="preserve"> values) could be extended or a 2</w:t>
      </w:r>
      <w:r w:rsidRPr="008C387E">
        <w:rPr>
          <w:vertAlign w:val="superscript"/>
          <w:lang w:eastAsia="ja-JP"/>
        </w:rPr>
        <w:t>nd</w:t>
      </w:r>
      <w:r w:rsidRPr="008C387E">
        <w:rPr>
          <w:lang w:eastAsia="ja-JP"/>
        </w:rPr>
        <w:t xml:space="preserve"> list defined such that the existing 1 or 2 bits in DCI used to indicate the RB offset could do so for both UL-only and SBFD slots.</w:t>
      </w:r>
    </w:p>
    <w:p w14:paraId="44D420AE" w14:textId="77777777" w:rsidR="008C387E" w:rsidRPr="008C387E" w:rsidRDefault="008C387E" w:rsidP="00E85106">
      <w:pPr>
        <w:jc w:val="center"/>
        <w:rPr>
          <w:lang w:eastAsia="ja-JP"/>
        </w:rPr>
      </w:pPr>
      <w:r w:rsidRPr="008C387E">
        <w:rPr>
          <w:noProof/>
          <w:lang w:eastAsia="ja-JP"/>
        </w:rPr>
        <w:lastRenderedPageBreak/>
        <w:drawing>
          <wp:inline distT="0" distB="0" distL="0" distR="0" wp14:anchorId="4C1B1AA2" wp14:editId="46D9953D">
            <wp:extent cx="6400800" cy="3584448"/>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400800" cy="3584448"/>
                    </a:xfrm>
                    <a:prstGeom prst="rect">
                      <a:avLst/>
                    </a:prstGeom>
                    <a:noFill/>
                    <a:ln>
                      <a:noFill/>
                    </a:ln>
                  </pic:spPr>
                </pic:pic>
              </a:graphicData>
            </a:graphic>
          </wp:inline>
        </w:drawing>
      </w:r>
    </w:p>
    <w:p w14:paraId="18F69BBD" w14:textId="4FF2B1F7" w:rsidR="008C387E" w:rsidRPr="008C387E" w:rsidRDefault="008C387E" w:rsidP="00E85106">
      <w:pPr>
        <w:jc w:val="both"/>
        <w:rPr>
          <w:b/>
          <w:lang w:eastAsia="ja-JP"/>
        </w:rPr>
      </w:pPr>
      <w:bookmarkStart w:id="38" w:name="_Ref110959027"/>
      <w:r w:rsidRPr="008C387E">
        <w:rPr>
          <w:b/>
          <w:lang w:eastAsia="ja-JP"/>
        </w:rPr>
        <w:t xml:space="preserve">Figure </w:t>
      </w:r>
      <w:r w:rsidRPr="008C387E">
        <w:rPr>
          <w:b/>
          <w:lang w:eastAsia="ja-JP"/>
        </w:rPr>
        <w:fldChar w:fldCharType="begin"/>
      </w:r>
      <w:r w:rsidRPr="008C387E">
        <w:rPr>
          <w:b/>
          <w:lang w:eastAsia="ja-JP"/>
        </w:rPr>
        <w:instrText xml:space="preserve"> SEQ Figure \* ARABIC </w:instrText>
      </w:r>
      <w:r w:rsidRPr="008C387E">
        <w:rPr>
          <w:b/>
          <w:lang w:eastAsia="ja-JP"/>
        </w:rPr>
        <w:fldChar w:fldCharType="separate"/>
      </w:r>
      <w:r w:rsidR="00312182">
        <w:rPr>
          <w:b/>
          <w:noProof/>
          <w:lang w:eastAsia="ja-JP"/>
        </w:rPr>
        <w:t>12</w:t>
      </w:r>
      <w:r w:rsidRPr="008C387E">
        <w:rPr>
          <w:lang w:val="en-GB" w:eastAsia="ja-JP"/>
        </w:rPr>
        <w:fldChar w:fldCharType="end"/>
      </w:r>
      <w:bookmarkEnd w:id="38"/>
      <w:r w:rsidRPr="008C387E">
        <w:rPr>
          <w:b/>
          <w:lang w:eastAsia="ja-JP"/>
        </w:rPr>
        <w:t>: Example of a multi-slot PUSCH transmission spanning both SBFD and UL-only slots configured with inter-slot frequency hopping and 10 repetitions.</w:t>
      </w:r>
    </w:p>
    <w:p w14:paraId="47C1640C" w14:textId="7ADCFB36" w:rsidR="008C387E" w:rsidRDefault="008C387E" w:rsidP="00E85106">
      <w:pPr>
        <w:jc w:val="both"/>
        <w:rPr>
          <w:lang w:eastAsia="ja-JP"/>
        </w:rPr>
      </w:pPr>
      <w:r w:rsidRPr="008C387E">
        <w:rPr>
          <w:lang w:eastAsia="ja-JP"/>
        </w:rPr>
        <w:t xml:space="preserve">Based on the above discussion, </w:t>
      </w:r>
      <w:r w:rsidR="002A75E4">
        <w:rPr>
          <w:lang w:eastAsia="ja-JP"/>
        </w:rPr>
        <w:t xml:space="preserve">we think </w:t>
      </w:r>
      <w:r w:rsidRPr="008C387E">
        <w:rPr>
          <w:lang w:eastAsia="ja-JP"/>
        </w:rPr>
        <w:t xml:space="preserve">it is </w:t>
      </w:r>
      <w:r w:rsidR="002A75E4">
        <w:rPr>
          <w:lang w:eastAsia="ja-JP"/>
        </w:rPr>
        <w:t>beneficial</w:t>
      </w:r>
      <w:r w:rsidRPr="008C387E">
        <w:rPr>
          <w:lang w:eastAsia="ja-JP"/>
        </w:rPr>
        <w:t xml:space="preserve"> to </w:t>
      </w:r>
      <w:r w:rsidR="002A75E4">
        <w:rPr>
          <w:lang w:eastAsia="ja-JP"/>
        </w:rPr>
        <w:t>support</w:t>
      </w:r>
      <w:r w:rsidRPr="008C387E">
        <w:rPr>
          <w:lang w:eastAsia="ja-JP"/>
        </w:rPr>
        <w:t xml:space="preserve"> enhancements to frequency hopping indication for both PUSCH and PUCCH configured with repetitions that span both SBFD and UL-only slots.</w:t>
      </w:r>
      <w:r w:rsidR="008F45E7">
        <w:rPr>
          <w:lang w:eastAsia="ja-JP"/>
        </w:rPr>
        <w:t xml:space="preserve"> While the enhancement details can be left to WI phase, we think it would be useful to capture some </w:t>
      </w:r>
      <w:r w:rsidR="007D66D5">
        <w:rPr>
          <w:lang w:eastAsia="ja-JP"/>
        </w:rPr>
        <w:t>text in the TR regarding frequency hopping enhancements:</w:t>
      </w:r>
    </w:p>
    <w:p w14:paraId="32B1A46B" w14:textId="77777777" w:rsidR="007D66D5" w:rsidRDefault="007D66D5" w:rsidP="00E85106">
      <w:pPr>
        <w:pStyle w:val="Proposal"/>
      </w:pPr>
      <w:bookmarkStart w:id="39" w:name="_Toc142485995"/>
      <w:bookmarkStart w:id="40" w:name="_Toc110956363"/>
      <w:bookmarkStart w:id="41" w:name="_Toc111212064"/>
      <w:bookmarkStart w:id="42" w:name="_Toc115367982"/>
      <w:bookmarkStart w:id="43" w:name="_Toc115441873"/>
      <w:bookmarkStart w:id="44" w:name="_Toc115448164"/>
      <w:bookmarkStart w:id="45" w:name="_Toc110949046"/>
      <w:bookmarkStart w:id="46" w:name="_Toc110950138"/>
      <w:r>
        <w:t>Capture the following in the TR:</w:t>
      </w:r>
      <w:bookmarkEnd w:id="39"/>
    </w:p>
    <w:p w14:paraId="6127F7A6" w14:textId="3B7AE092" w:rsidR="008C387E" w:rsidRPr="008C387E" w:rsidRDefault="007D66D5" w:rsidP="007D66D5">
      <w:pPr>
        <w:pStyle w:val="Proposal"/>
        <w:numPr>
          <w:ilvl w:val="0"/>
          <w:numId w:val="0"/>
        </w:numPr>
        <w:ind w:left="1701"/>
      </w:pPr>
      <w:bookmarkStart w:id="47" w:name="_Toc142485996"/>
      <w:r>
        <w:t>It</w:t>
      </w:r>
      <w:r w:rsidR="002D168D">
        <w:t xml:space="preserve"> is beneficial </w:t>
      </w:r>
      <w:r w:rsidR="00312182">
        <w:t xml:space="preserve">for coverage </w:t>
      </w:r>
      <w:r w:rsidR="002D168D">
        <w:t>to support</w:t>
      </w:r>
      <w:r w:rsidR="008C387E" w:rsidRPr="008C387E">
        <w:t xml:space="preserve"> enhancements to frequency</w:t>
      </w:r>
      <w:r>
        <w:t xml:space="preserve"> </w:t>
      </w:r>
      <w:r w:rsidR="008C387E" w:rsidRPr="008C387E">
        <w:t xml:space="preserve">hopping mechanisms for PUSCH and PUCCH configured with repetition </w:t>
      </w:r>
      <w:proofErr w:type="gramStart"/>
      <w:r w:rsidR="008C387E" w:rsidRPr="008C387E">
        <w:t>in order to</w:t>
      </w:r>
      <w:proofErr w:type="gramEnd"/>
      <w:r w:rsidR="008C387E" w:rsidRPr="008C387E">
        <w:t xml:space="preserve"> allow repetitions to occur in both SBFD and UL-only slots</w:t>
      </w:r>
      <w:bookmarkEnd w:id="40"/>
      <w:bookmarkEnd w:id="41"/>
      <w:bookmarkEnd w:id="42"/>
      <w:bookmarkEnd w:id="43"/>
      <w:bookmarkEnd w:id="44"/>
      <w:r>
        <w:t xml:space="preserve"> where the hopping bandwidth can be different. Details on the mechanism can be discussed in normative phase.</w:t>
      </w:r>
      <w:bookmarkEnd w:id="47"/>
    </w:p>
    <w:bookmarkEnd w:id="45"/>
    <w:bookmarkEnd w:id="46"/>
    <w:p w14:paraId="17807236" w14:textId="55EE3D87" w:rsidR="001538A0" w:rsidRPr="004B3508" w:rsidRDefault="007D66D5" w:rsidP="007D66D5">
      <w:pPr>
        <w:pStyle w:val="Heading3"/>
      </w:pPr>
      <w:r>
        <w:t>2.3.2</w:t>
      </w:r>
      <w:r>
        <w:tab/>
      </w:r>
      <w:r w:rsidR="00CF38F6" w:rsidRPr="004B3508">
        <w:t>UL Power Control</w:t>
      </w:r>
      <w:r w:rsidR="00BF27E1">
        <w:t xml:space="preserve"> Enhancements</w:t>
      </w:r>
    </w:p>
    <w:p w14:paraId="452DE645" w14:textId="7269123D" w:rsidR="00312182" w:rsidRPr="008F45E7" w:rsidRDefault="00312182" w:rsidP="00312182">
      <w:pPr>
        <w:jc w:val="both"/>
        <w:rPr>
          <w:lang w:val="en-GB" w:eastAsia="ja-JP"/>
        </w:rPr>
      </w:pPr>
      <w:r>
        <w:rPr>
          <w:lang w:eastAsia="ja-JP"/>
        </w:rPr>
        <w:t xml:space="preserve">The agreement at the top of this section states that </w:t>
      </w:r>
      <w:r>
        <w:rPr>
          <w:lang w:val="en-GB" w:eastAsia="ja-JP"/>
        </w:rPr>
        <w:t>it may be beneficial to have separate</w:t>
      </w:r>
      <w:r w:rsidRPr="00312182">
        <w:t xml:space="preserve"> </w:t>
      </w:r>
      <w:r w:rsidRPr="00312182">
        <w:rPr>
          <w:lang w:val="en-GB" w:eastAsia="ja-JP"/>
        </w:rPr>
        <w:t>power control parameters</w:t>
      </w:r>
      <w:r>
        <w:rPr>
          <w:lang w:val="en-GB" w:eastAsia="ja-JP"/>
        </w:rPr>
        <w:t xml:space="preserve"> in SBFD and non-SBFD symbols. Here we elaborate on this a bit further.</w:t>
      </w:r>
    </w:p>
    <w:p w14:paraId="68081B41" w14:textId="2828A8B6" w:rsidR="00770A7A" w:rsidRPr="00770A7A" w:rsidRDefault="00770A7A" w:rsidP="00770A7A">
      <w:pPr>
        <w:rPr>
          <w:lang w:val="en-GB" w:eastAsia="ja-JP"/>
        </w:rPr>
      </w:pPr>
      <w:r w:rsidRPr="00770A7A">
        <w:rPr>
          <w:lang w:val="en-GB" w:eastAsia="ja-JP"/>
        </w:rPr>
        <w:t xml:space="preserve">In Full Duplex systems the interference level during UL reception can differ significantly between </w:t>
      </w:r>
      <w:r w:rsidR="00E67E93">
        <w:rPr>
          <w:lang w:val="en-GB" w:eastAsia="ja-JP"/>
        </w:rPr>
        <w:t>SBFD</w:t>
      </w:r>
      <w:r w:rsidRPr="00770A7A">
        <w:rPr>
          <w:lang w:val="en-GB" w:eastAsia="ja-JP"/>
        </w:rPr>
        <w:t xml:space="preserve"> symbols and non-</w:t>
      </w:r>
      <w:r w:rsidR="00E67E93">
        <w:rPr>
          <w:lang w:val="en-GB" w:eastAsia="ja-JP"/>
        </w:rPr>
        <w:t>SB</w:t>
      </w:r>
      <w:r w:rsidRPr="00770A7A">
        <w:rPr>
          <w:lang w:val="en-GB" w:eastAsia="ja-JP"/>
        </w:rPr>
        <w:t>FD symbols. There are multiple sources of interference. For non-</w:t>
      </w:r>
      <w:r w:rsidR="00E67E93">
        <w:rPr>
          <w:lang w:val="en-GB" w:eastAsia="ja-JP"/>
        </w:rPr>
        <w:t>SBFD</w:t>
      </w:r>
      <w:r w:rsidRPr="00770A7A">
        <w:rPr>
          <w:lang w:val="en-GB" w:eastAsia="ja-JP"/>
        </w:rPr>
        <w:t xml:space="preserve"> symbols interference comes from other UE’s UL transmissions. For </w:t>
      </w:r>
      <w:r w:rsidR="00E67E93">
        <w:rPr>
          <w:lang w:val="en-GB" w:eastAsia="ja-JP"/>
        </w:rPr>
        <w:t>SBFD</w:t>
      </w:r>
      <w:r w:rsidRPr="00770A7A">
        <w:rPr>
          <w:lang w:val="en-GB" w:eastAsia="ja-JP"/>
        </w:rPr>
        <w:t xml:space="preserve"> slots, in addition to the interference from other UE’s UL transmissions, there can be interference from gNB transmissions in DL. This interference can be from the same cell (self-interference), from other cells of the same network in the same site location (inter-sector interference) or from other cells in other locations (inter-site interference). In addition, other network’s cells can also generate interference.</w:t>
      </w:r>
    </w:p>
    <w:p w14:paraId="17B44B0F" w14:textId="6A26BD03" w:rsidR="00770A7A" w:rsidRDefault="00770A7A" w:rsidP="00770A7A">
      <w:pPr>
        <w:rPr>
          <w:lang w:val="en-GB" w:eastAsia="ja-JP"/>
        </w:rPr>
      </w:pPr>
      <w:r w:rsidRPr="00770A7A">
        <w:rPr>
          <w:lang w:val="en-GB" w:eastAsia="ja-JP"/>
        </w:rPr>
        <w:t xml:space="preserve">In traditional TDD or FDD systems the interference conditions on all symbols are typically similar, thus using the same UL power in all symbols is sufficient in most cases. However, in </w:t>
      </w:r>
      <w:r w:rsidR="00E67E93">
        <w:rPr>
          <w:lang w:val="en-GB" w:eastAsia="ja-JP"/>
        </w:rPr>
        <w:t>SB</w:t>
      </w:r>
      <w:r w:rsidRPr="00770A7A">
        <w:rPr>
          <w:lang w:val="en-GB" w:eastAsia="ja-JP"/>
        </w:rPr>
        <w:t>FD systems as discussed above, interference conditions can vary considerably between symbols.</w:t>
      </w:r>
      <w:r w:rsidR="00E67E93">
        <w:rPr>
          <w:lang w:val="en-GB" w:eastAsia="ja-JP"/>
        </w:rPr>
        <w:t xml:space="preserve"> It is thus worthwhile to study </w:t>
      </w:r>
      <w:proofErr w:type="gramStart"/>
      <w:r w:rsidR="00E67E93">
        <w:rPr>
          <w:lang w:val="en-GB" w:eastAsia="ja-JP"/>
        </w:rPr>
        <w:t>whether or not</w:t>
      </w:r>
      <w:proofErr w:type="gramEnd"/>
      <w:r w:rsidR="00E67E93">
        <w:rPr>
          <w:lang w:val="en-GB" w:eastAsia="ja-JP"/>
        </w:rPr>
        <w:t xml:space="preserve"> there is a </w:t>
      </w:r>
      <w:r w:rsidRPr="00770A7A">
        <w:rPr>
          <w:lang w:val="en-GB" w:eastAsia="ja-JP"/>
        </w:rPr>
        <w:t xml:space="preserve">need for power control </w:t>
      </w:r>
      <w:r w:rsidR="00E67E93">
        <w:rPr>
          <w:lang w:val="en-GB" w:eastAsia="ja-JP"/>
        </w:rPr>
        <w:t xml:space="preserve">enhancements to be able to </w:t>
      </w:r>
      <w:r w:rsidRPr="00770A7A">
        <w:rPr>
          <w:lang w:val="en-GB" w:eastAsia="ja-JP"/>
        </w:rPr>
        <w:t xml:space="preserve">handle highly varying interference levels </w:t>
      </w:r>
      <w:r w:rsidR="00E67E93">
        <w:rPr>
          <w:lang w:val="en-GB" w:eastAsia="ja-JP"/>
        </w:rPr>
        <w:t>between symbols</w:t>
      </w:r>
      <w:r w:rsidRPr="00770A7A">
        <w:rPr>
          <w:lang w:val="en-GB" w:eastAsia="ja-JP"/>
        </w:rPr>
        <w:t>.</w:t>
      </w:r>
      <w:r w:rsidR="00E67E93">
        <w:rPr>
          <w:lang w:val="en-GB" w:eastAsia="ja-JP"/>
        </w:rPr>
        <w:t xml:space="preserve"> One important observation is that the gNB has knowledge of when the additional interference that occurs in SBFD symbols will occur for scheduled/configured UL transmissions.</w:t>
      </w:r>
    </w:p>
    <w:p w14:paraId="63AE950B" w14:textId="77777777" w:rsidR="00312182" w:rsidRDefault="00312182" w:rsidP="00312182">
      <w:pPr>
        <w:pStyle w:val="Proposal"/>
        <w:rPr>
          <w:lang w:val="en-GB"/>
        </w:rPr>
      </w:pPr>
      <w:bookmarkStart w:id="48" w:name="_Toc142485997"/>
      <w:r>
        <w:rPr>
          <w:lang w:val="en-GB"/>
        </w:rPr>
        <w:t>Capture the following in the TR:</w:t>
      </w:r>
      <w:bookmarkEnd w:id="48"/>
    </w:p>
    <w:p w14:paraId="6B2E1612" w14:textId="18807032" w:rsidR="00E67E93" w:rsidRDefault="006110E4" w:rsidP="00312182">
      <w:pPr>
        <w:pStyle w:val="Proposal"/>
        <w:numPr>
          <w:ilvl w:val="0"/>
          <w:numId w:val="0"/>
        </w:numPr>
        <w:ind w:left="1701"/>
        <w:rPr>
          <w:lang w:val="en-GB"/>
        </w:rPr>
      </w:pPr>
      <w:bookmarkStart w:id="49" w:name="_Toc142485998"/>
      <w:r>
        <w:rPr>
          <w:lang w:val="en-GB"/>
        </w:rPr>
        <w:lastRenderedPageBreak/>
        <w:t xml:space="preserve">The gNB has knowledge of when the additional interference may occur in SBFD symbols for scheduled/configured UL </w:t>
      </w:r>
      <w:proofErr w:type="gramStart"/>
      <w:r>
        <w:rPr>
          <w:lang w:val="en-GB"/>
        </w:rPr>
        <w:t>transmissions, and</w:t>
      </w:r>
      <w:proofErr w:type="gramEnd"/>
      <w:r>
        <w:rPr>
          <w:lang w:val="en-GB"/>
        </w:rPr>
        <w:t xml:space="preserve"> can thus account for the additional interference in the power control configuration and/or TPC commands that it signals to the UE.</w:t>
      </w:r>
      <w:r w:rsidR="00312182">
        <w:rPr>
          <w:lang w:val="en-GB"/>
        </w:rPr>
        <w:t xml:space="preserve"> Details of how to</w:t>
      </w:r>
      <w:r w:rsidR="00312182" w:rsidRPr="00312182">
        <w:rPr>
          <w:lang w:val="en-GB"/>
        </w:rPr>
        <w:t xml:space="preserve"> </w:t>
      </w:r>
      <w:r w:rsidR="00312182">
        <w:rPr>
          <w:lang w:val="en-GB"/>
        </w:rPr>
        <w:t>signal this to the UE, e.g., by different configured power control parameters and/or different TPC commands, can be discussed in normative phase.</w:t>
      </w:r>
      <w:bookmarkEnd w:id="49"/>
      <w:r w:rsidR="00312182">
        <w:rPr>
          <w:lang w:val="en-GB"/>
        </w:rPr>
        <w:t xml:space="preserve"> </w:t>
      </w: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A243963" w14:textId="61F74782" w:rsidR="00312182" w:rsidRDefault="006F65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142485987" w:history="1">
        <w:r w:rsidR="00312182" w:rsidRPr="00FF6155">
          <w:rPr>
            <w:rStyle w:val="Hyperlink"/>
            <w:noProof/>
          </w:rPr>
          <w:t>Observation 1</w:t>
        </w:r>
        <w:r w:rsidR="00312182">
          <w:rPr>
            <w:rFonts w:asciiTheme="minorHAnsi" w:eastAsiaTheme="minorEastAsia" w:hAnsiTheme="minorHAnsi"/>
            <w:b w:val="0"/>
            <w:noProof/>
            <w:sz w:val="22"/>
            <w:lang w:eastAsia="en-US"/>
          </w:rPr>
          <w:tab/>
        </w:r>
        <w:r w:rsidR="00312182" w:rsidRPr="00FF6155">
          <w:rPr>
            <w:rStyle w:val="Hyperlink"/>
            <w:noProof/>
          </w:rPr>
          <w:t>Dynamic SBFD (dSBFD) Options 2 and 3 do not offer a performance advantage compared to the considerably simpler Dynamic TDD (dTDD) system.</w:t>
        </w:r>
      </w:hyperlink>
    </w:p>
    <w:p w14:paraId="7D91EC5D" w14:textId="7ABA3A17"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8CE36FE" w14:textId="197734D5" w:rsidR="00312182"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142485988" w:history="1">
        <w:r w:rsidR="00312182" w:rsidRPr="000610CF">
          <w:rPr>
            <w:rStyle w:val="Hyperlink"/>
            <w:noProof/>
          </w:rPr>
          <w:t>Proposal 1</w:t>
        </w:r>
        <w:r w:rsidR="00312182">
          <w:rPr>
            <w:rFonts w:asciiTheme="minorHAnsi" w:eastAsiaTheme="minorEastAsia" w:hAnsiTheme="minorHAnsi"/>
            <w:b w:val="0"/>
            <w:noProof/>
            <w:sz w:val="22"/>
            <w:lang w:eastAsia="en-US"/>
          </w:rPr>
          <w:tab/>
        </w:r>
        <w:r w:rsidR="00312182" w:rsidRPr="000610CF">
          <w:rPr>
            <w:rStyle w:val="Hyperlink"/>
            <w:noProof/>
          </w:rPr>
          <w:t xml:space="preserve">Do not support SBFD operation in symbols configured as 'U' by </w:t>
        </w:r>
        <w:r w:rsidR="00312182" w:rsidRPr="000610CF">
          <w:rPr>
            <w:rStyle w:val="Hyperlink"/>
            <w:i/>
            <w:iCs/>
            <w:noProof/>
          </w:rPr>
          <w:t>TDD-UL-DL-ConfigCommon</w:t>
        </w:r>
        <w:r w:rsidR="00312182" w:rsidRPr="000610CF">
          <w:rPr>
            <w:rStyle w:val="Hyperlink"/>
            <w:noProof/>
          </w:rPr>
          <w:t>.</w:t>
        </w:r>
      </w:hyperlink>
    </w:p>
    <w:p w14:paraId="4A20A8DB" w14:textId="67318D73" w:rsidR="00312182" w:rsidRDefault="0089362C">
      <w:pPr>
        <w:pStyle w:val="TableofFigures"/>
        <w:tabs>
          <w:tab w:val="right" w:leader="dot" w:pos="9629"/>
        </w:tabs>
        <w:rPr>
          <w:rFonts w:asciiTheme="minorHAnsi" w:eastAsiaTheme="minorEastAsia" w:hAnsiTheme="minorHAnsi"/>
          <w:b w:val="0"/>
          <w:noProof/>
          <w:sz w:val="22"/>
          <w:lang w:eastAsia="en-US"/>
        </w:rPr>
      </w:pPr>
      <w:hyperlink w:anchor="_Toc142485989" w:history="1">
        <w:r w:rsidR="00312182" w:rsidRPr="000610CF">
          <w:rPr>
            <w:rStyle w:val="Hyperlink"/>
            <w:noProof/>
          </w:rPr>
          <w:t>Proposal 2</w:t>
        </w:r>
        <w:r w:rsidR="00312182">
          <w:rPr>
            <w:rFonts w:asciiTheme="minorHAnsi" w:eastAsiaTheme="minorEastAsia" w:hAnsiTheme="minorHAnsi"/>
            <w:b w:val="0"/>
            <w:noProof/>
            <w:sz w:val="22"/>
            <w:lang w:eastAsia="en-US"/>
          </w:rPr>
          <w:tab/>
        </w:r>
        <w:r w:rsidR="00312182" w:rsidRPr="000610CF">
          <w:rPr>
            <w:rStyle w:val="Hyperlink"/>
            <w:noProof/>
          </w:rPr>
          <w:t>Capture the following in the TR:</w:t>
        </w:r>
      </w:hyperlink>
    </w:p>
    <w:p w14:paraId="61FAB9B1" w14:textId="3F441A9E" w:rsidR="00312182" w:rsidRDefault="0089362C" w:rsidP="009F1081">
      <w:pPr>
        <w:pStyle w:val="TableofFigures"/>
        <w:tabs>
          <w:tab w:val="right" w:leader="dot" w:pos="9629"/>
        </w:tabs>
        <w:ind w:firstLine="9"/>
        <w:rPr>
          <w:rFonts w:asciiTheme="minorHAnsi" w:eastAsiaTheme="minorEastAsia" w:hAnsiTheme="minorHAnsi"/>
          <w:b w:val="0"/>
          <w:noProof/>
          <w:sz w:val="22"/>
          <w:lang w:eastAsia="en-US"/>
        </w:rPr>
      </w:pPr>
      <w:hyperlink w:anchor="_Toc142485990" w:history="1">
        <w:r w:rsidR="00312182" w:rsidRPr="000610CF">
          <w:rPr>
            <w:rStyle w:val="Hyperlink"/>
            <w:noProof/>
          </w:rPr>
          <w:t xml:space="preserve">For semi-static configuration of SBFD subband time locations within a period, the periodicity can be configured by the existing DL-UL transmission periodicity parameter defined in </w:t>
        </w:r>
        <w:r w:rsidR="00312182" w:rsidRPr="000610CF">
          <w:rPr>
            <w:rStyle w:val="Hyperlink"/>
            <w:i/>
            <w:iCs/>
            <w:noProof/>
          </w:rPr>
          <w:t>TDD-UL-DL-ConfigCommon</w:t>
        </w:r>
      </w:hyperlink>
    </w:p>
    <w:p w14:paraId="6AB296DC" w14:textId="39D39014" w:rsidR="00312182" w:rsidRDefault="0089362C">
      <w:pPr>
        <w:pStyle w:val="TableofFigures"/>
        <w:tabs>
          <w:tab w:val="right" w:leader="dot" w:pos="9629"/>
        </w:tabs>
        <w:rPr>
          <w:rFonts w:asciiTheme="minorHAnsi" w:eastAsiaTheme="minorEastAsia" w:hAnsiTheme="minorHAnsi"/>
          <w:b w:val="0"/>
          <w:noProof/>
          <w:sz w:val="22"/>
          <w:lang w:eastAsia="en-US"/>
        </w:rPr>
      </w:pPr>
      <w:hyperlink w:anchor="_Toc142485991" w:history="1">
        <w:r w:rsidR="00312182" w:rsidRPr="000610CF">
          <w:rPr>
            <w:rStyle w:val="Hyperlink"/>
            <w:noProof/>
          </w:rPr>
          <w:t>Proposal 3</w:t>
        </w:r>
        <w:r w:rsidR="00312182">
          <w:rPr>
            <w:rFonts w:asciiTheme="minorHAnsi" w:eastAsiaTheme="minorEastAsia" w:hAnsiTheme="minorHAnsi"/>
            <w:b w:val="0"/>
            <w:noProof/>
            <w:sz w:val="22"/>
            <w:lang w:eastAsia="en-US"/>
          </w:rPr>
          <w:tab/>
        </w:r>
        <w:r w:rsidR="00312182" w:rsidRPr="000610CF">
          <w:rPr>
            <w:rStyle w:val="Hyperlink"/>
            <w:noProof/>
          </w:rPr>
          <w:t>Dynamic indication of the size and/or frequency location of the UL subband in SBFD symbols is not supported.</w:t>
        </w:r>
      </w:hyperlink>
    </w:p>
    <w:p w14:paraId="605274C6" w14:textId="52078765" w:rsidR="00312182" w:rsidRDefault="0089362C">
      <w:pPr>
        <w:pStyle w:val="TableofFigures"/>
        <w:tabs>
          <w:tab w:val="right" w:leader="dot" w:pos="9629"/>
        </w:tabs>
        <w:rPr>
          <w:rFonts w:asciiTheme="minorHAnsi" w:eastAsiaTheme="minorEastAsia" w:hAnsiTheme="minorHAnsi"/>
          <w:b w:val="0"/>
          <w:noProof/>
          <w:sz w:val="22"/>
          <w:lang w:eastAsia="en-US"/>
        </w:rPr>
      </w:pPr>
      <w:hyperlink w:anchor="_Toc142485992" w:history="1">
        <w:r w:rsidR="00312182" w:rsidRPr="000610CF">
          <w:rPr>
            <w:rStyle w:val="Hyperlink"/>
            <w:noProof/>
          </w:rPr>
          <w:t>Proposal 4</w:t>
        </w:r>
        <w:r w:rsidR="00312182">
          <w:rPr>
            <w:rFonts w:asciiTheme="minorHAnsi" w:eastAsiaTheme="minorEastAsia" w:hAnsiTheme="minorHAnsi"/>
            <w:b w:val="0"/>
            <w:noProof/>
            <w:sz w:val="22"/>
            <w:lang w:eastAsia="en-US"/>
          </w:rPr>
          <w:tab/>
        </w:r>
        <w:r w:rsidR="00312182" w:rsidRPr="000610CF">
          <w:rPr>
            <w:rStyle w:val="Hyperlink"/>
            <w:noProof/>
          </w:rPr>
          <w:t>For SBFD operation within a TDD carrier, do not support misaligned center frequencies between DL and UL BWPs.</w:t>
        </w:r>
      </w:hyperlink>
    </w:p>
    <w:p w14:paraId="5656BDA0" w14:textId="4BAF396C" w:rsidR="00312182" w:rsidRDefault="0089362C">
      <w:pPr>
        <w:pStyle w:val="TableofFigures"/>
        <w:tabs>
          <w:tab w:val="right" w:leader="dot" w:pos="9629"/>
        </w:tabs>
        <w:rPr>
          <w:rFonts w:asciiTheme="minorHAnsi" w:eastAsiaTheme="minorEastAsia" w:hAnsiTheme="minorHAnsi"/>
          <w:b w:val="0"/>
          <w:noProof/>
          <w:sz w:val="22"/>
          <w:lang w:eastAsia="en-US"/>
        </w:rPr>
      </w:pPr>
      <w:hyperlink w:anchor="_Toc142485993" w:history="1">
        <w:r w:rsidR="00312182" w:rsidRPr="000610CF">
          <w:rPr>
            <w:rStyle w:val="Hyperlink"/>
            <w:noProof/>
          </w:rPr>
          <w:t>Proposal 5</w:t>
        </w:r>
        <w:r w:rsidR="00312182">
          <w:rPr>
            <w:rFonts w:asciiTheme="minorHAnsi" w:eastAsiaTheme="minorEastAsia" w:hAnsiTheme="minorHAnsi"/>
            <w:b w:val="0"/>
            <w:noProof/>
            <w:sz w:val="22"/>
            <w:lang w:eastAsia="en-US"/>
          </w:rPr>
          <w:tab/>
        </w:r>
        <w:r w:rsidR="00312182" w:rsidRPr="000610CF">
          <w:rPr>
            <w:rStyle w:val="Hyperlink"/>
            <w:noProof/>
          </w:rPr>
          <w:t>Capture the following in the TR:</w:t>
        </w:r>
      </w:hyperlink>
    </w:p>
    <w:p w14:paraId="58B579F7" w14:textId="154CE88F" w:rsidR="00312182" w:rsidRDefault="0089362C" w:rsidP="00612DB3">
      <w:pPr>
        <w:pStyle w:val="TableofFigures"/>
        <w:tabs>
          <w:tab w:val="right" w:leader="dot" w:pos="9629"/>
        </w:tabs>
        <w:ind w:firstLine="9"/>
        <w:rPr>
          <w:rFonts w:asciiTheme="minorHAnsi" w:eastAsiaTheme="minorEastAsia" w:hAnsiTheme="minorHAnsi"/>
          <w:b w:val="0"/>
          <w:noProof/>
          <w:sz w:val="22"/>
          <w:lang w:eastAsia="en-US"/>
        </w:rPr>
      </w:pPr>
      <w:hyperlink w:anchor="_Toc142485994" w:history="1">
        <w:r w:rsidR="00312182" w:rsidRPr="000610CF">
          <w:rPr>
            <w:rStyle w:val="Hyperlink"/>
            <w:noProof/>
          </w:rPr>
          <w:t xml:space="preserve">When impairments in the gNB transmit chains and filtering of DL subbands in the gNB Rx chains are considered, the increase in interference due to misaligned timing between UL reception and DL transmission at the gNB can be quite small. This may demotivate adopting mitigating strategies such as configuring UEs with zero  </w:t>
        </w:r>
        <w:r w:rsidR="00312182" w:rsidRPr="000610CF">
          <w:rPr>
            <w:rStyle w:val="Hyperlink"/>
            <w:rFonts w:ascii="Times" w:eastAsia="Batang" w:hAnsi="Times" w:cs="Times"/>
            <w:i/>
            <w:iCs/>
            <w:noProof/>
            <w:lang w:val="en-GB"/>
          </w:rPr>
          <w:t>N</w:t>
        </w:r>
        <w:r w:rsidR="00312182" w:rsidRPr="000610CF">
          <w:rPr>
            <w:rStyle w:val="Hyperlink"/>
            <w:rFonts w:ascii="Times" w:eastAsia="Batang" w:hAnsi="Times" w:cs="Times"/>
            <w:noProof/>
            <w:vertAlign w:val="subscript"/>
            <w:lang w:val="en-GB"/>
          </w:rPr>
          <w:t>TA,offset</w:t>
        </w:r>
        <w:r w:rsidR="00312182" w:rsidRPr="000610CF">
          <w:rPr>
            <w:rStyle w:val="Hyperlink"/>
            <w:rFonts w:ascii="Times" w:eastAsia="Batang" w:hAnsi="Times" w:cs="Times"/>
            <w:noProof/>
            <w:lang w:val="en-GB"/>
          </w:rPr>
          <w:t xml:space="preserve"> </w:t>
        </w:r>
        <w:r w:rsidR="00312182" w:rsidRPr="000610CF">
          <w:rPr>
            <w:rStyle w:val="Hyperlink"/>
            <w:noProof/>
          </w:rPr>
          <w:t>during SBFD symbols.</w:t>
        </w:r>
      </w:hyperlink>
    </w:p>
    <w:p w14:paraId="4514E693" w14:textId="21F6368B" w:rsidR="00312182" w:rsidRDefault="0089362C">
      <w:pPr>
        <w:pStyle w:val="TableofFigures"/>
        <w:tabs>
          <w:tab w:val="right" w:leader="dot" w:pos="9629"/>
        </w:tabs>
        <w:rPr>
          <w:rFonts w:asciiTheme="minorHAnsi" w:eastAsiaTheme="minorEastAsia" w:hAnsiTheme="minorHAnsi"/>
          <w:b w:val="0"/>
          <w:noProof/>
          <w:sz w:val="22"/>
          <w:lang w:eastAsia="en-US"/>
        </w:rPr>
      </w:pPr>
      <w:hyperlink w:anchor="_Toc142485995" w:history="1">
        <w:r w:rsidR="00312182" w:rsidRPr="000610CF">
          <w:rPr>
            <w:rStyle w:val="Hyperlink"/>
            <w:noProof/>
          </w:rPr>
          <w:t>Proposal 6</w:t>
        </w:r>
        <w:r w:rsidR="00312182">
          <w:rPr>
            <w:rFonts w:asciiTheme="minorHAnsi" w:eastAsiaTheme="minorEastAsia" w:hAnsiTheme="minorHAnsi"/>
            <w:b w:val="0"/>
            <w:noProof/>
            <w:sz w:val="22"/>
            <w:lang w:eastAsia="en-US"/>
          </w:rPr>
          <w:tab/>
        </w:r>
        <w:r w:rsidR="00312182" w:rsidRPr="000610CF">
          <w:rPr>
            <w:rStyle w:val="Hyperlink"/>
            <w:noProof/>
          </w:rPr>
          <w:t>Capture the following in the TR:</w:t>
        </w:r>
      </w:hyperlink>
    </w:p>
    <w:p w14:paraId="4DDE7A2E" w14:textId="300214CC" w:rsidR="00312182" w:rsidRDefault="0089362C" w:rsidP="009F1081">
      <w:pPr>
        <w:pStyle w:val="TableofFigures"/>
        <w:tabs>
          <w:tab w:val="right" w:leader="dot" w:pos="9629"/>
        </w:tabs>
        <w:ind w:firstLine="9"/>
        <w:rPr>
          <w:rFonts w:asciiTheme="minorHAnsi" w:eastAsiaTheme="minorEastAsia" w:hAnsiTheme="minorHAnsi"/>
          <w:b w:val="0"/>
          <w:noProof/>
          <w:sz w:val="22"/>
          <w:lang w:eastAsia="en-US"/>
        </w:rPr>
      </w:pPr>
      <w:hyperlink w:anchor="_Toc142485996" w:history="1">
        <w:r w:rsidR="00312182" w:rsidRPr="000610CF">
          <w:rPr>
            <w:rStyle w:val="Hyperlink"/>
            <w:noProof/>
          </w:rPr>
          <w:t>It is beneficial for coverage to support enhancements to frequency hopping mechanisms for PUSCH and PUCCH configured with repetition in order to allow repetitions to occur in both SBFD and UL-only slots where the hopping bandwidth can be different. Details on the mechanism can be discussed in normative phase.</w:t>
        </w:r>
      </w:hyperlink>
    </w:p>
    <w:p w14:paraId="6B021C50" w14:textId="0DB58333" w:rsidR="00312182" w:rsidRDefault="0089362C">
      <w:pPr>
        <w:pStyle w:val="TableofFigures"/>
        <w:tabs>
          <w:tab w:val="right" w:leader="dot" w:pos="9629"/>
        </w:tabs>
        <w:rPr>
          <w:rFonts w:asciiTheme="minorHAnsi" w:eastAsiaTheme="minorEastAsia" w:hAnsiTheme="minorHAnsi"/>
          <w:b w:val="0"/>
          <w:noProof/>
          <w:sz w:val="22"/>
          <w:lang w:eastAsia="en-US"/>
        </w:rPr>
      </w:pPr>
      <w:hyperlink w:anchor="_Toc142485997" w:history="1">
        <w:r w:rsidR="00312182" w:rsidRPr="000610CF">
          <w:rPr>
            <w:rStyle w:val="Hyperlink"/>
            <w:noProof/>
            <w:lang w:val="en-GB"/>
          </w:rPr>
          <w:t>Proposal 7</w:t>
        </w:r>
        <w:r w:rsidR="00312182">
          <w:rPr>
            <w:rFonts w:asciiTheme="minorHAnsi" w:eastAsiaTheme="minorEastAsia" w:hAnsiTheme="minorHAnsi"/>
            <w:b w:val="0"/>
            <w:noProof/>
            <w:sz w:val="22"/>
            <w:lang w:eastAsia="en-US"/>
          </w:rPr>
          <w:tab/>
        </w:r>
        <w:r w:rsidR="00312182" w:rsidRPr="000610CF">
          <w:rPr>
            <w:rStyle w:val="Hyperlink"/>
            <w:noProof/>
            <w:lang w:val="en-GB"/>
          </w:rPr>
          <w:t>Capture the following in the TR:</w:t>
        </w:r>
      </w:hyperlink>
    </w:p>
    <w:p w14:paraId="4B050E97" w14:textId="7AF4F16D" w:rsidR="00312182" w:rsidRDefault="0089362C" w:rsidP="009F1081">
      <w:pPr>
        <w:pStyle w:val="TableofFigures"/>
        <w:tabs>
          <w:tab w:val="right" w:leader="dot" w:pos="9629"/>
        </w:tabs>
        <w:ind w:firstLine="9"/>
        <w:rPr>
          <w:rFonts w:asciiTheme="minorHAnsi" w:eastAsiaTheme="minorEastAsia" w:hAnsiTheme="minorHAnsi"/>
          <w:b w:val="0"/>
          <w:noProof/>
          <w:sz w:val="22"/>
          <w:lang w:eastAsia="en-US"/>
        </w:rPr>
      </w:pPr>
      <w:hyperlink w:anchor="_Toc142485998" w:history="1">
        <w:r w:rsidR="00312182" w:rsidRPr="000610CF">
          <w:rPr>
            <w:rStyle w:val="Hyperlink"/>
            <w:noProof/>
            <w:lang w:val="en-GB"/>
          </w:rPr>
          <w:t>The gNB has knowledge of when the additional interference may occur in SBFD symbols for scheduled/configured UL transmissions, and can thus account for the additional interference in the power control configuration and/or TPC commands that it signals to the UE. Details of how to signal this to the UE, e.g., by different configured power control parameters and/or different TPC commands, can be discussed in normative phase.</w:t>
        </w:r>
      </w:hyperlink>
    </w:p>
    <w:p w14:paraId="747C743C" w14:textId="1C0D957E" w:rsidR="006E1C82" w:rsidRPr="00CE0424" w:rsidRDefault="006E1C82" w:rsidP="006E1C82">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50" w:name="_In-sequence_SDU_delivery"/>
      <w:bookmarkEnd w:id="50"/>
      <w:r w:rsidRPr="00CE0424">
        <w:t>References</w:t>
      </w:r>
    </w:p>
    <w:p w14:paraId="715CA09B" w14:textId="6FF82BBB" w:rsidR="003A7EF3" w:rsidRDefault="003D4646" w:rsidP="00707912">
      <w:pPr>
        <w:pStyle w:val="Reference"/>
      </w:pPr>
      <w:bookmarkStart w:id="51" w:name="_Ref174151459"/>
      <w:bookmarkStart w:id="52" w:name="_Ref189809556"/>
      <w:r w:rsidRPr="003D4646">
        <w:t>R1-</w:t>
      </w:r>
      <w:r w:rsidR="009F1081" w:rsidRPr="009F1081">
        <w:t xml:space="preserve"> </w:t>
      </w:r>
      <w:r w:rsidR="009F1081" w:rsidRPr="009F1081">
        <w:t>2307324</w:t>
      </w:r>
      <w:r w:rsidR="00780796">
        <w:t>,</w:t>
      </w:r>
      <w:r w:rsidR="00707912" w:rsidRPr="00707912">
        <w:t xml:space="preserve"> "Evaluation of NR duplex evolution," Ericsson, RAN1#11</w:t>
      </w:r>
      <w:r w:rsidR="00312182">
        <w:t>4</w:t>
      </w:r>
      <w:r w:rsidR="00707912" w:rsidRPr="00707912">
        <w:t xml:space="preserve">, </w:t>
      </w:r>
      <w:r w:rsidR="00312182">
        <w:t>August</w:t>
      </w:r>
      <w:r w:rsidRPr="00707912">
        <w:t xml:space="preserve"> </w:t>
      </w:r>
      <w:r w:rsidR="00707912" w:rsidRPr="00707912">
        <w:t>202</w:t>
      </w:r>
      <w:r w:rsidR="00D51CA9">
        <w:t>3</w:t>
      </w:r>
      <w:r w:rsidR="00707912" w:rsidRPr="00707912">
        <w:t>.</w:t>
      </w:r>
      <w:bookmarkEnd w:id="51"/>
      <w:bookmarkEnd w:id="52"/>
    </w:p>
    <w:p w14:paraId="7D7CDF8E" w14:textId="72A49164" w:rsidR="00E2164D" w:rsidRDefault="00E2164D" w:rsidP="00707912">
      <w:pPr>
        <w:pStyle w:val="Reference"/>
      </w:pPr>
      <w:bookmarkStart w:id="53" w:name="_Ref127386517"/>
      <w:r>
        <w:lastRenderedPageBreak/>
        <w:t>R1-</w:t>
      </w:r>
      <w:r w:rsidRPr="00E2164D">
        <w:t>2210042</w:t>
      </w:r>
      <w:r>
        <w:t>, “</w:t>
      </w:r>
      <w:r w:rsidRPr="00E2164D">
        <w:t>On subband non-overlapping full duplex for NR</w:t>
      </w:r>
      <w:r>
        <w:t>,” Nokia, RAN#110bis-e, October 2022.</w:t>
      </w:r>
      <w:bookmarkEnd w:id="53"/>
    </w:p>
    <w:p w14:paraId="6E6558E5" w14:textId="76CDA7FC" w:rsidR="00E2164D" w:rsidRDefault="002D42B8" w:rsidP="00707912">
      <w:pPr>
        <w:pStyle w:val="Reference"/>
      </w:pPr>
      <w:bookmarkStart w:id="54" w:name="_Ref127386519"/>
      <w:r>
        <w:t>R1-</w:t>
      </w:r>
      <w:r w:rsidRPr="002D42B8">
        <w:t>2205897</w:t>
      </w:r>
      <w:r>
        <w:t>, “</w:t>
      </w:r>
      <w:r w:rsidRPr="002D42B8">
        <w:t>Discussion on subband non-overlapping full duplex</w:t>
      </w:r>
      <w:r>
        <w:t>,” Huawei, RAN#110, August 2022.</w:t>
      </w:r>
      <w:bookmarkEnd w:id="54"/>
    </w:p>
    <w:p w14:paraId="17097F4E" w14:textId="23C71EEA" w:rsidR="002D42B8" w:rsidRDefault="002D42B8" w:rsidP="002D42B8">
      <w:pPr>
        <w:pStyle w:val="Reference"/>
      </w:pPr>
      <w:bookmarkStart w:id="55" w:name="_Ref127386522"/>
      <w:r>
        <w:t>R1-2206170, “Views on Subband non-overlapping Full Duplex,” Fujitsu, RAN1#110, August 2022.</w:t>
      </w:r>
      <w:bookmarkEnd w:id="55"/>
      <w:r>
        <w:t xml:space="preserve"> </w:t>
      </w:r>
    </w:p>
    <w:p w14:paraId="6265939F" w14:textId="099DC912" w:rsidR="002D42B8" w:rsidRDefault="002D42B8" w:rsidP="002D42B8">
      <w:pPr>
        <w:pStyle w:val="Reference"/>
      </w:pPr>
      <w:bookmarkStart w:id="56" w:name="_Ref127386527"/>
      <w:r>
        <w:t>R1-2207364, “Study on Subband non-overlapping full duplex,” LG Electronics, RAN1#110, August 2022.</w:t>
      </w:r>
      <w:bookmarkEnd w:id="56"/>
    </w:p>
    <w:p w14:paraId="3F399BED" w14:textId="7E185A46" w:rsidR="002D42B8" w:rsidRDefault="002D42B8" w:rsidP="00707912">
      <w:pPr>
        <w:pStyle w:val="Reference"/>
      </w:pPr>
      <w:bookmarkStart w:id="57" w:name="_Ref127386529"/>
      <w:r>
        <w:t>R4-2215384, “</w:t>
      </w:r>
      <w:r w:rsidRPr="002D42B8">
        <w:t>Further discussion of the interference modelling for duplex evolution SLS</w:t>
      </w:r>
      <w:r>
        <w:t>,” CATT, RAN4#104-e, August 2022.</w:t>
      </w:r>
      <w:bookmarkEnd w:id="57"/>
    </w:p>
    <w:p w14:paraId="2E855135" w14:textId="4B893A0A" w:rsidR="005A0D99" w:rsidRDefault="005A0D99" w:rsidP="005A0D99">
      <w:pPr>
        <w:pStyle w:val="Reference"/>
        <w:numPr>
          <w:ilvl w:val="0"/>
          <w:numId w:val="0"/>
        </w:numPr>
        <w:ind w:left="567" w:hanging="567"/>
      </w:pPr>
    </w:p>
    <w:p w14:paraId="57881AE6" w14:textId="3F85D77F" w:rsidR="005A0D99" w:rsidRDefault="005A0D99" w:rsidP="005A0D99">
      <w:pPr>
        <w:pStyle w:val="Heading1"/>
      </w:pPr>
      <w:bookmarkStart w:id="58" w:name="_Toc108516385"/>
      <w:r>
        <w:t>Appendix A: Parameters for system level evaluations</w:t>
      </w:r>
      <w:bookmarkEnd w:id="58"/>
    </w:p>
    <w:p w14:paraId="7A2AC61E" w14:textId="269BF6A2" w:rsidR="00303655" w:rsidRDefault="00303655" w:rsidP="00303655">
      <w:pPr>
        <w:pStyle w:val="Heading2"/>
      </w:pPr>
      <w:r>
        <w:t>A.1</w:t>
      </w:r>
      <w:r>
        <w:tab/>
        <w:t>UMa Scenario</w:t>
      </w:r>
    </w:p>
    <w:p w14:paraId="0CA8F317" w14:textId="77777777" w:rsidR="00303655" w:rsidRPr="00303655" w:rsidRDefault="00303655" w:rsidP="00303655">
      <w:pPr>
        <w:rPr>
          <w:lang w:val="en-GB" w:eastAsia="ja-JP"/>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0"/>
        <w:gridCol w:w="3210"/>
        <w:gridCol w:w="3210"/>
      </w:tblGrid>
      <w:tr w:rsidR="005A0D99" w14:paraId="3C511EAD" w14:textId="77777777" w:rsidTr="00FC5E0E">
        <w:tc>
          <w:tcPr>
            <w:tcW w:w="3210" w:type="dxa"/>
          </w:tcPr>
          <w:p w14:paraId="1B7CBB4E" w14:textId="77777777" w:rsidR="005A0D99" w:rsidRDefault="005A0D99" w:rsidP="00FC5E0E"/>
        </w:tc>
        <w:tc>
          <w:tcPr>
            <w:tcW w:w="3210" w:type="dxa"/>
          </w:tcPr>
          <w:p w14:paraId="1B2A5955" w14:textId="77777777" w:rsidR="005A0D99" w:rsidRDefault="005A0D99" w:rsidP="00FC5E0E">
            <w:r w:rsidRPr="1F5FB764">
              <w:t>Parameters</w:t>
            </w:r>
          </w:p>
        </w:tc>
        <w:tc>
          <w:tcPr>
            <w:tcW w:w="3210" w:type="dxa"/>
          </w:tcPr>
          <w:p w14:paraId="42B1DBFC" w14:textId="77777777" w:rsidR="005A0D99" w:rsidRDefault="005A0D99" w:rsidP="00FC5E0E">
            <w:r w:rsidRPr="1F5FB764">
              <w:t>Scenario</w:t>
            </w:r>
          </w:p>
        </w:tc>
      </w:tr>
      <w:tr w:rsidR="005A0D99" w14:paraId="756BDE6B" w14:textId="77777777" w:rsidTr="00FC5E0E">
        <w:tc>
          <w:tcPr>
            <w:tcW w:w="3210" w:type="dxa"/>
            <w:vMerge w:val="restart"/>
          </w:tcPr>
          <w:p w14:paraId="0F129B4E" w14:textId="77777777" w:rsidR="005A0D99" w:rsidRDefault="005A0D99" w:rsidP="00FC5E0E">
            <w:r w:rsidRPr="1F5FB764">
              <w:t xml:space="preserve"> </w:t>
            </w:r>
          </w:p>
          <w:p w14:paraId="57DCCB9D" w14:textId="77777777" w:rsidR="005A0D99" w:rsidRDefault="005A0D99" w:rsidP="00FC5E0E">
            <w:r w:rsidRPr="1F5FB764">
              <w:t xml:space="preserve"> </w:t>
            </w:r>
          </w:p>
          <w:p w14:paraId="4C7C1C6D" w14:textId="77777777" w:rsidR="005A0D99" w:rsidRDefault="005A0D99" w:rsidP="00FC5E0E">
            <w:r w:rsidRPr="1F5FB764">
              <w:t xml:space="preserve"> </w:t>
            </w:r>
          </w:p>
          <w:p w14:paraId="505B6BFF" w14:textId="77777777" w:rsidR="005A0D99" w:rsidRDefault="005A0D99" w:rsidP="00FC5E0E">
            <w:r w:rsidRPr="1F5FB764">
              <w:t xml:space="preserve"> </w:t>
            </w:r>
          </w:p>
          <w:p w14:paraId="5E4AECC7" w14:textId="77777777" w:rsidR="005A0D99" w:rsidRDefault="005A0D99" w:rsidP="00FC5E0E">
            <w:r w:rsidRPr="1F5FB764">
              <w:t xml:space="preserve"> </w:t>
            </w:r>
          </w:p>
          <w:p w14:paraId="7B6A71A5" w14:textId="77777777" w:rsidR="005A0D99" w:rsidRDefault="005A0D99" w:rsidP="00FC5E0E">
            <w:r w:rsidRPr="1F5FB764">
              <w:t xml:space="preserve"> </w:t>
            </w:r>
          </w:p>
          <w:p w14:paraId="3D96C199" w14:textId="77777777" w:rsidR="005A0D99" w:rsidRDefault="005A0D99" w:rsidP="00FC5E0E">
            <w:r w:rsidRPr="1F5FB764">
              <w:t xml:space="preserve"> </w:t>
            </w:r>
          </w:p>
          <w:p w14:paraId="5B8DF1C2" w14:textId="77777777" w:rsidR="005A0D99" w:rsidRDefault="005A0D99" w:rsidP="00FC5E0E">
            <w:r w:rsidRPr="1F5FB764">
              <w:t xml:space="preserve"> </w:t>
            </w:r>
          </w:p>
          <w:p w14:paraId="6F807DE2" w14:textId="77777777" w:rsidR="005A0D99" w:rsidRDefault="005A0D99" w:rsidP="00FC5E0E">
            <w:r w:rsidRPr="1F5FB764">
              <w:t>System parameters</w:t>
            </w:r>
          </w:p>
        </w:tc>
        <w:tc>
          <w:tcPr>
            <w:tcW w:w="3210" w:type="dxa"/>
          </w:tcPr>
          <w:p w14:paraId="2F6A4236" w14:textId="77777777" w:rsidR="005A0D99" w:rsidRDefault="005A0D99" w:rsidP="00FC5E0E">
            <w:r w:rsidRPr="1F5FB764">
              <w:t>Scenario</w:t>
            </w:r>
          </w:p>
        </w:tc>
        <w:tc>
          <w:tcPr>
            <w:tcW w:w="3210" w:type="dxa"/>
          </w:tcPr>
          <w:p w14:paraId="1A7AD5E1" w14:textId="77777777" w:rsidR="005A0D99" w:rsidRDefault="005A0D99" w:rsidP="00FC5E0E">
            <w:r w:rsidRPr="1F5FB764">
              <w:t>UMa, Hexagonal layout, 7 BS per operator, 3 sectors per site</w:t>
            </w:r>
            <w:r>
              <w:t>, with wrapping</w:t>
            </w:r>
          </w:p>
        </w:tc>
      </w:tr>
      <w:tr w:rsidR="005A0D99" w14:paraId="5FD30128" w14:textId="77777777" w:rsidTr="00FC5E0E">
        <w:tc>
          <w:tcPr>
            <w:tcW w:w="3210" w:type="dxa"/>
            <w:vMerge/>
            <w:vAlign w:val="center"/>
          </w:tcPr>
          <w:p w14:paraId="4640AC3A" w14:textId="77777777" w:rsidR="005A0D99" w:rsidRDefault="005A0D99" w:rsidP="00FC5E0E"/>
        </w:tc>
        <w:tc>
          <w:tcPr>
            <w:tcW w:w="3210" w:type="dxa"/>
          </w:tcPr>
          <w:p w14:paraId="3A1C0290" w14:textId="77777777" w:rsidR="005A0D99" w:rsidRDefault="005A0D99" w:rsidP="00FC5E0E">
            <w:r w:rsidRPr="1F5FB764">
              <w:t>ISD</w:t>
            </w:r>
          </w:p>
        </w:tc>
        <w:tc>
          <w:tcPr>
            <w:tcW w:w="3210" w:type="dxa"/>
          </w:tcPr>
          <w:p w14:paraId="5F9B31D1" w14:textId="77777777" w:rsidR="005A0D99" w:rsidRDefault="005A0D99" w:rsidP="00FC5E0E">
            <w:r w:rsidRPr="1F5FB764">
              <w:t>500 m</w:t>
            </w:r>
          </w:p>
        </w:tc>
      </w:tr>
      <w:tr w:rsidR="005A0D99" w14:paraId="7E867C0A" w14:textId="77777777" w:rsidTr="00FC5E0E">
        <w:tc>
          <w:tcPr>
            <w:tcW w:w="3210" w:type="dxa"/>
            <w:vMerge/>
            <w:vAlign w:val="center"/>
          </w:tcPr>
          <w:p w14:paraId="3CE03A64" w14:textId="77777777" w:rsidR="005A0D99" w:rsidRDefault="005A0D99" w:rsidP="00FC5E0E"/>
        </w:tc>
        <w:tc>
          <w:tcPr>
            <w:tcW w:w="3210" w:type="dxa"/>
          </w:tcPr>
          <w:p w14:paraId="012CE686" w14:textId="77777777" w:rsidR="005A0D99" w:rsidRDefault="005A0D99" w:rsidP="00FC5E0E">
            <w:r w:rsidRPr="1F5FB764">
              <w:t>Carrier Frequency</w:t>
            </w:r>
          </w:p>
        </w:tc>
        <w:tc>
          <w:tcPr>
            <w:tcW w:w="3210" w:type="dxa"/>
          </w:tcPr>
          <w:p w14:paraId="32944E24" w14:textId="77777777" w:rsidR="005A0D99" w:rsidRDefault="005A0D99" w:rsidP="00FC5E0E">
            <w:r w:rsidRPr="1F5FB764">
              <w:t>4 GHz</w:t>
            </w:r>
          </w:p>
        </w:tc>
      </w:tr>
      <w:tr w:rsidR="005A0D99" w14:paraId="05CC6D1F" w14:textId="77777777" w:rsidTr="00FC5E0E">
        <w:tc>
          <w:tcPr>
            <w:tcW w:w="3210" w:type="dxa"/>
            <w:vMerge/>
            <w:vAlign w:val="center"/>
          </w:tcPr>
          <w:p w14:paraId="0851837C" w14:textId="77777777" w:rsidR="005A0D99" w:rsidRDefault="005A0D99" w:rsidP="00FC5E0E"/>
        </w:tc>
        <w:tc>
          <w:tcPr>
            <w:tcW w:w="3210" w:type="dxa"/>
          </w:tcPr>
          <w:p w14:paraId="3A2DE0DF" w14:textId="77777777" w:rsidR="005A0D99" w:rsidRDefault="005A0D99" w:rsidP="00FC5E0E">
            <w:r w:rsidRPr="1F5FB764">
              <w:t>Duplex Type</w:t>
            </w:r>
          </w:p>
        </w:tc>
        <w:tc>
          <w:tcPr>
            <w:tcW w:w="3210" w:type="dxa"/>
          </w:tcPr>
          <w:p w14:paraId="0D18A707" w14:textId="164AD122" w:rsidR="005A0D99" w:rsidRDefault="005A0D99" w:rsidP="00FC5E0E">
            <w:r>
              <w:t>s</w:t>
            </w:r>
            <w:r w:rsidRPr="1F5FB764">
              <w:t>TDD,</w:t>
            </w:r>
            <w:r>
              <w:t xml:space="preserve"> SBF</w:t>
            </w:r>
            <w:r w:rsidR="00DF6A35">
              <w:t>D</w:t>
            </w:r>
            <w:r>
              <w:t>, dSBFD, dTDD</w:t>
            </w:r>
          </w:p>
        </w:tc>
      </w:tr>
      <w:tr w:rsidR="005A0D99" w14:paraId="0944F6EB" w14:textId="77777777" w:rsidTr="00FC5E0E">
        <w:tc>
          <w:tcPr>
            <w:tcW w:w="3210" w:type="dxa"/>
            <w:vMerge/>
            <w:vAlign w:val="center"/>
          </w:tcPr>
          <w:p w14:paraId="770CEDF6" w14:textId="77777777" w:rsidR="005A0D99" w:rsidRDefault="005A0D99" w:rsidP="00FC5E0E"/>
        </w:tc>
        <w:tc>
          <w:tcPr>
            <w:tcW w:w="3210" w:type="dxa"/>
          </w:tcPr>
          <w:p w14:paraId="4611FF1C" w14:textId="77777777" w:rsidR="005A0D99" w:rsidRDefault="005A0D99" w:rsidP="00FC5E0E">
            <w:r w:rsidRPr="1F5FB764">
              <w:t>Channel bandwidth</w:t>
            </w:r>
          </w:p>
        </w:tc>
        <w:tc>
          <w:tcPr>
            <w:tcW w:w="3210" w:type="dxa"/>
          </w:tcPr>
          <w:p w14:paraId="3B74C20B" w14:textId="206D5A10" w:rsidR="005A0D99" w:rsidRDefault="005A0D99" w:rsidP="00FC5E0E">
            <w:r w:rsidRPr="1F5FB764">
              <w:t>100 MHz</w:t>
            </w:r>
          </w:p>
        </w:tc>
      </w:tr>
      <w:tr w:rsidR="005A0D99" w14:paraId="379036C5" w14:textId="77777777" w:rsidTr="00FC5E0E">
        <w:tc>
          <w:tcPr>
            <w:tcW w:w="3210" w:type="dxa"/>
            <w:vMerge/>
            <w:vAlign w:val="center"/>
          </w:tcPr>
          <w:p w14:paraId="35C13D75" w14:textId="77777777" w:rsidR="005A0D99" w:rsidRDefault="005A0D99" w:rsidP="00FC5E0E"/>
        </w:tc>
        <w:tc>
          <w:tcPr>
            <w:tcW w:w="3210" w:type="dxa"/>
          </w:tcPr>
          <w:p w14:paraId="515F9229" w14:textId="77777777" w:rsidR="005A0D99" w:rsidRPr="1F5FB764" w:rsidRDefault="005A0D99" w:rsidP="00FC5E0E">
            <w:r>
              <w:t>Available resource blocks</w:t>
            </w:r>
          </w:p>
        </w:tc>
        <w:tc>
          <w:tcPr>
            <w:tcW w:w="3210" w:type="dxa"/>
          </w:tcPr>
          <w:p w14:paraId="25689105" w14:textId="086E36D6" w:rsidR="005A0D99" w:rsidRPr="1F5FB764" w:rsidRDefault="005A0D99" w:rsidP="00FC5E0E">
            <w:r>
              <w:t>273</w:t>
            </w:r>
          </w:p>
        </w:tc>
      </w:tr>
      <w:tr w:rsidR="005A0D99" w:rsidRPr="00B4402B" w14:paraId="75593BA0" w14:textId="77777777" w:rsidTr="00FC5E0E">
        <w:tc>
          <w:tcPr>
            <w:tcW w:w="3210" w:type="dxa"/>
            <w:vMerge/>
            <w:vAlign w:val="center"/>
          </w:tcPr>
          <w:p w14:paraId="3292081F" w14:textId="77777777" w:rsidR="005A0D99" w:rsidRDefault="005A0D99" w:rsidP="00FC5E0E"/>
        </w:tc>
        <w:tc>
          <w:tcPr>
            <w:tcW w:w="3210" w:type="dxa"/>
          </w:tcPr>
          <w:p w14:paraId="274E5DF6" w14:textId="21659DC9" w:rsidR="005A0D99" w:rsidRDefault="005A0D99" w:rsidP="00FC5E0E">
            <w:r>
              <w:t>Guard periods</w:t>
            </w:r>
          </w:p>
        </w:tc>
        <w:tc>
          <w:tcPr>
            <w:tcW w:w="3210" w:type="dxa"/>
          </w:tcPr>
          <w:p w14:paraId="047771E6" w14:textId="75C05555" w:rsidR="005A0D99" w:rsidRPr="00020489" w:rsidRDefault="005A0D99" w:rsidP="00FC5E0E">
            <w:pPr>
              <w:rPr>
                <w:lang w:val="sv-SE"/>
              </w:rPr>
            </w:pPr>
            <w:r>
              <w:rPr>
                <w:lang w:val="sv-SE"/>
              </w:rPr>
              <w:t>None</w:t>
            </w:r>
          </w:p>
        </w:tc>
      </w:tr>
      <w:tr w:rsidR="005A0D99" w14:paraId="336E5AAB" w14:textId="77777777" w:rsidTr="00FC5E0E">
        <w:tc>
          <w:tcPr>
            <w:tcW w:w="3210" w:type="dxa"/>
            <w:vMerge/>
            <w:vAlign w:val="center"/>
          </w:tcPr>
          <w:p w14:paraId="7B51565E" w14:textId="77777777" w:rsidR="005A0D99" w:rsidRPr="00020489" w:rsidRDefault="005A0D99" w:rsidP="00FC5E0E">
            <w:pPr>
              <w:rPr>
                <w:lang w:val="sv-SE"/>
              </w:rPr>
            </w:pPr>
          </w:p>
        </w:tc>
        <w:tc>
          <w:tcPr>
            <w:tcW w:w="3210" w:type="dxa"/>
          </w:tcPr>
          <w:p w14:paraId="7A6B4E0E" w14:textId="77777777" w:rsidR="005A0D99" w:rsidRDefault="005A0D99" w:rsidP="00FC5E0E">
            <w:r w:rsidRPr="1F5FB764">
              <w:t>Sub-Carrier spacing</w:t>
            </w:r>
          </w:p>
        </w:tc>
        <w:tc>
          <w:tcPr>
            <w:tcW w:w="3210" w:type="dxa"/>
          </w:tcPr>
          <w:p w14:paraId="019E5D4F" w14:textId="77777777" w:rsidR="005A0D99" w:rsidRDefault="005A0D99" w:rsidP="00FC5E0E">
            <w:r w:rsidRPr="1F5FB764">
              <w:t xml:space="preserve">30 kHz </w:t>
            </w:r>
          </w:p>
        </w:tc>
      </w:tr>
      <w:tr w:rsidR="005A0D99" w14:paraId="6B09F08D" w14:textId="77777777" w:rsidTr="00FC5E0E">
        <w:tc>
          <w:tcPr>
            <w:tcW w:w="3210" w:type="dxa"/>
            <w:vMerge/>
            <w:vAlign w:val="center"/>
          </w:tcPr>
          <w:p w14:paraId="2B992A17" w14:textId="77777777" w:rsidR="005A0D99" w:rsidRDefault="005A0D99" w:rsidP="00FC5E0E"/>
        </w:tc>
        <w:tc>
          <w:tcPr>
            <w:tcW w:w="3210" w:type="dxa"/>
          </w:tcPr>
          <w:p w14:paraId="2DF07CC6" w14:textId="77777777" w:rsidR="005A0D99" w:rsidRDefault="005A0D99" w:rsidP="00FC5E0E">
            <w:r w:rsidRPr="1F5FB764">
              <w:t>Number of active UEs</w:t>
            </w:r>
          </w:p>
        </w:tc>
        <w:tc>
          <w:tcPr>
            <w:tcW w:w="3210" w:type="dxa"/>
          </w:tcPr>
          <w:p w14:paraId="601A9E88" w14:textId="7631CEEC" w:rsidR="00C05B02" w:rsidRDefault="00C05B02" w:rsidP="00EC7BD3">
            <w:r>
              <w:t>840 (7 sites * 3 sectors/site * 40 per site (20 UL + 20 DL))</w:t>
            </w:r>
          </w:p>
          <w:p w14:paraId="7DEF93E7" w14:textId="32A71748" w:rsidR="005A0D99" w:rsidRDefault="005A0D99" w:rsidP="00FC5E0E"/>
        </w:tc>
      </w:tr>
      <w:tr w:rsidR="005A0D99" w14:paraId="0C1EA3B3" w14:textId="77777777" w:rsidTr="00FC5E0E">
        <w:tc>
          <w:tcPr>
            <w:tcW w:w="3210" w:type="dxa"/>
            <w:vMerge/>
            <w:vAlign w:val="center"/>
          </w:tcPr>
          <w:p w14:paraId="775E3B8B" w14:textId="77777777" w:rsidR="005A0D99" w:rsidRDefault="005A0D99" w:rsidP="00FC5E0E"/>
        </w:tc>
        <w:tc>
          <w:tcPr>
            <w:tcW w:w="3210" w:type="dxa"/>
          </w:tcPr>
          <w:p w14:paraId="751F3A1B" w14:textId="77777777" w:rsidR="005A0D99" w:rsidRDefault="005A0D99" w:rsidP="00FC5E0E">
            <w:r w:rsidRPr="1F5FB764">
              <w:t>Channel model</w:t>
            </w:r>
          </w:p>
        </w:tc>
        <w:tc>
          <w:tcPr>
            <w:tcW w:w="3210" w:type="dxa"/>
          </w:tcPr>
          <w:p w14:paraId="4A050C54" w14:textId="77777777" w:rsidR="005A0D99" w:rsidRDefault="005A0D99" w:rsidP="00FC5E0E">
            <w:r w:rsidRPr="1F5FB764">
              <w:t>gNB-UE: UMa</w:t>
            </w:r>
          </w:p>
          <w:p w14:paraId="3EB6C95C" w14:textId="54899835" w:rsidR="005A0D99" w:rsidRDefault="005A0D99" w:rsidP="00FC5E0E">
            <w:r w:rsidRPr="1F5FB764">
              <w:t>gNB-gNB:</w:t>
            </w:r>
            <w:r w:rsidR="00C05B02">
              <w:t xml:space="preserve"> 75% if 2D distance &lt; ISD; otherwise according to gNB-UE LOS probability in TR 38.901.</w:t>
            </w:r>
          </w:p>
          <w:p w14:paraId="055795E8" w14:textId="77777777" w:rsidR="005A0D99" w:rsidRDefault="005A0D99" w:rsidP="00FC5E0E">
            <w:r w:rsidRPr="1F5FB764">
              <w:t>UE-UE: U</w:t>
            </w:r>
            <w:r>
              <w:t>M</w:t>
            </w:r>
            <w:r w:rsidRPr="1F5FB764">
              <w:t>i</w:t>
            </w:r>
          </w:p>
        </w:tc>
      </w:tr>
      <w:tr w:rsidR="005A0D99" w14:paraId="45BFE6F4" w14:textId="77777777" w:rsidTr="00FC5E0E">
        <w:tc>
          <w:tcPr>
            <w:tcW w:w="3210" w:type="dxa"/>
            <w:vMerge/>
            <w:vAlign w:val="center"/>
          </w:tcPr>
          <w:p w14:paraId="0E7AC945" w14:textId="77777777" w:rsidR="005A0D99" w:rsidRDefault="005A0D99" w:rsidP="00FC5E0E"/>
        </w:tc>
        <w:tc>
          <w:tcPr>
            <w:tcW w:w="3210" w:type="dxa"/>
          </w:tcPr>
          <w:p w14:paraId="17881B3C" w14:textId="77777777" w:rsidR="005A0D99" w:rsidRPr="1F5FB764" w:rsidRDefault="005A0D99" w:rsidP="00FC5E0E">
            <w:r>
              <w:t>UE to BS min 2D distance</w:t>
            </w:r>
          </w:p>
        </w:tc>
        <w:tc>
          <w:tcPr>
            <w:tcW w:w="3210" w:type="dxa"/>
          </w:tcPr>
          <w:p w14:paraId="5B8984FE" w14:textId="3D4D4565" w:rsidR="005A0D99" w:rsidRPr="1F5FB764" w:rsidRDefault="004A66B5" w:rsidP="00FC5E0E">
            <w:r>
              <w:t xml:space="preserve">35 </w:t>
            </w:r>
            <w:r w:rsidR="005A0D99">
              <w:t>m</w:t>
            </w:r>
          </w:p>
        </w:tc>
      </w:tr>
      <w:tr w:rsidR="005A0D99" w14:paraId="41130117" w14:textId="77777777" w:rsidTr="00FC5E0E">
        <w:tc>
          <w:tcPr>
            <w:tcW w:w="3210" w:type="dxa"/>
            <w:vMerge w:val="restart"/>
          </w:tcPr>
          <w:p w14:paraId="6E0C00F2" w14:textId="77777777" w:rsidR="005A0D99" w:rsidRDefault="005A0D99" w:rsidP="00FC5E0E">
            <w:r w:rsidRPr="1F5FB764">
              <w:t xml:space="preserve"> </w:t>
            </w:r>
          </w:p>
          <w:p w14:paraId="5D8D29BD" w14:textId="77777777" w:rsidR="005A0D99" w:rsidRDefault="005A0D99" w:rsidP="00FC5E0E">
            <w:r w:rsidRPr="1F5FB764">
              <w:t xml:space="preserve"> </w:t>
            </w:r>
          </w:p>
          <w:p w14:paraId="0B87322C" w14:textId="77777777" w:rsidR="005A0D99" w:rsidRDefault="005A0D99" w:rsidP="00FC5E0E">
            <w:r w:rsidRPr="1F5FB764">
              <w:t xml:space="preserve"> </w:t>
            </w:r>
          </w:p>
          <w:p w14:paraId="5C9C74C9" w14:textId="77777777" w:rsidR="005A0D99" w:rsidRDefault="005A0D99" w:rsidP="00FC5E0E">
            <w:r w:rsidRPr="1F5FB764">
              <w:t xml:space="preserve"> </w:t>
            </w:r>
          </w:p>
          <w:p w14:paraId="793922B3" w14:textId="77777777" w:rsidR="005A0D99" w:rsidRDefault="005A0D99" w:rsidP="00FC5E0E">
            <w:r w:rsidRPr="1F5FB764">
              <w:lastRenderedPageBreak/>
              <w:t>BS</w:t>
            </w:r>
          </w:p>
          <w:p w14:paraId="1FF52B82" w14:textId="77777777" w:rsidR="005A0D99" w:rsidRDefault="005A0D99" w:rsidP="00FC5E0E">
            <w:r w:rsidRPr="1F5FB764">
              <w:t xml:space="preserve"> </w:t>
            </w:r>
          </w:p>
        </w:tc>
        <w:tc>
          <w:tcPr>
            <w:tcW w:w="3210" w:type="dxa"/>
          </w:tcPr>
          <w:p w14:paraId="1B92E515" w14:textId="77777777" w:rsidR="005A0D99" w:rsidRDefault="005A0D99" w:rsidP="00FC5E0E">
            <w:r w:rsidRPr="1F5FB764">
              <w:lastRenderedPageBreak/>
              <w:t>(Mg, Ng, M, N, P)</w:t>
            </w:r>
            <w:r>
              <w:t>, where M, N indicate sub-array number</w:t>
            </w:r>
          </w:p>
        </w:tc>
        <w:tc>
          <w:tcPr>
            <w:tcW w:w="3210" w:type="dxa"/>
          </w:tcPr>
          <w:p w14:paraId="6D6B1BB6" w14:textId="77777777" w:rsidR="005A0D99" w:rsidRDefault="005A0D99" w:rsidP="00FC5E0E">
            <w:r w:rsidRPr="1F5FB764">
              <w:t>(1,1,4,8,2)</w:t>
            </w:r>
            <w:r>
              <w:t xml:space="preserve"> (same antenna gain)</w:t>
            </w:r>
            <w:r>
              <w:br/>
            </w:r>
            <w:r w:rsidRPr="1F5FB764">
              <w:t>(1,1,4,</w:t>
            </w:r>
            <w:r>
              <w:t>4</w:t>
            </w:r>
            <w:r w:rsidRPr="1F5FB764">
              <w:t>,2)</w:t>
            </w:r>
            <w:r>
              <w:t xml:space="preserve"> (same antenna area)</w:t>
            </w:r>
          </w:p>
        </w:tc>
      </w:tr>
      <w:tr w:rsidR="005A0D99" w14:paraId="7765DF37" w14:textId="77777777" w:rsidTr="00FC5E0E">
        <w:tc>
          <w:tcPr>
            <w:tcW w:w="3210" w:type="dxa"/>
            <w:vMerge/>
          </w:tcPr>
          <w:p w14:paraId="111D9F75" w14:textId="77777777" w:rsidR="005A0D99" w:rsidRPr="1F5FB764" w:rsidRDefault="005A0D99" w:rsidP="00FC5E0E"/>
        </w:tc>
        <w:tc>
          <w:tcPr>
            <w:tcW w:w="3210" w:type="dxa"/>
          </w:tcPr>
          <w:p w14:paraId="387B05A6" w14:textId="77777777" w:rsidR="005A0D99" w:rsidRPr="1F5FB764" w:rsidRDefault="005A0D99" w:rsidP="00FC5E0E">
            <w:r>
              <w:t>Sub-array configuration</w:t>
            </w:r>
          </w:p>
        </w:tc>
        <w:tc>
          <w:tcPr>
            <w:tcW w:w="3210" w:type="dxa"/>
          </w:tcPr>
          <w:p w14:paraId="62948958" w14:textId="77777777" w:rsidR="005A0D99" w:rsidRPr="1F5FB764" w:rsidRDefault="005A0D99" w:rsidP="00FC5E0E">
            <w:r>
              <w:t>3x1</w:t>
            </w:r>
          </w:p>
        </w:tc>
      </w:tr>
      <w:tr w:rsidR="005A0D99" w14:paraId="53E61665" w14:textId="77777777" w:rsidTr="00FC5E0E">
        <w:tc>
          <w:tcPr>
            <w:tcW w:w="3210" w:type="dxa"/>
            <w:vMerge/>
            <w:vAlign w:val="center"/>
          </w:tcPr>
          <w:p w14:paraId="1A31308D" w14:textId="77777777" w:rsidR="005A0D99" w:rsidRDefault="005A0D99" w:rsidP="00FC5E0E"/>
        </w:tc>
        <w:tc>
          <w:tcPr>
            <w:tcW w:w="3210" w:type="dxa"/>
          </w:tcPr>
          <w:p w14:paraId="6C205687" w14:textId="77777777" w:rsidR="005A0D99" w:rsidRDefault="005A0D99" w:rsidP="00FC5E0E">
            <w:r w:rsidRPr="1F5FB764">
              <w:t xml:space="preserve">Max </w:t>
            </w:r>
            <w:r>
              <w:t xml:space="preserve">gNB </w:t>
            </w:r>
            <w:r w:rsidRPr="1F5FB764">
              <w:t>Tx Power</w:t>
            </w:r>
            <w:r>
              <w:t xml:space="preserve"> </w:t>
            </w:r>
            <w:r>
              <w:br/>
              <w:t>(per polarization)</w:t>
            </w:r>
          </w:p>
        </w:tc>
        <w:tc>
          <w:tcPr>
            <w:tcW w:w="3210" w:type="dxa"/>
          </w:tcPr>
          <w:p w14:paraId="2FA479EC" w14:textId="687B994C" w:rsidR="005A0D99" w:rsidRDefault="005A0D99" w:rsidP="00FC5E0E">
            <w:r w:rsidRPr="1F5FB764">
              <w:t>5</w:t>
            </w:r>
            <w:r w:rsidR="00C05B02">
              <w:t>3</w:t>
            </w:r>
            <w:r>
              <w:t xml:space="preserve"> dBm</w:t>
            </w:r>
            <w:r>
              <w:br/>
            </w:r>
          </w:p>
        </w:tc>
      </w:tr>
      <w:tr w:rsidR="005A0D99" w14:paraId="3514D27D" w14:textId="77777777" w:rsidTr="00FC5E0E">
        <w:tc>
          <w:tcPr>
            <w:tcW w:w="3210" w:type="dxa"/>
            <w:vMerge/>
            <w:vAlign w:val="center"/>
          </w:tcPr>
          <w:p w14:paraId="3CF5FB5B" w14:textId="77777777" w:rsidR="005A0D99" w:rsidRDefault="005A0D99" w:rsidP="00FC5E0E"/>
        </w:tc>
        <w:tc>
          <w:tcPr>
            <w:tcW w:w="3210" w:type="dxa"/>
          </w:tcPr>
          <w:p w14:paraId="43B8A3A8" w14:textId="77777777" w:rsidR="005A0D99" w:rsidRDefault="005A0D99" w:rsidP="00FC5E0E">
            <w:r w:rsidRPr="1F5FB764">
              <w:t>(</w:t>
            </w:r>
            <w:proofErr w:type="gramStart"/>
            <w:r w:rsidRPr="1F5FB764">
              <w:t>d</w:t>
            </w:r>
            <w:r w:rsidRPr="1F5FB764">
              <w:rPr>
                <w:vertAlign w:val="subscript"/>
              </w:rPr>
              <w:t>v</w:t>
            </w:r>
            <w:proofErr w:type="gramEnd"/>
            <w:r w:rsidRPr="1F5FB764">
              <w:t>, d</w:t>
            </w:r>
            <w:r w:rsidRPr="1F5FB764">
              <w:rPr>
                <w:vertAlign w:val="subscript"/>
              </w:rPr>
              <w:t>h</w:t>
            </w:r>
            <w:r w:rsidRPr="1F5FB764">
              <w:t>)</w:t>
            </w:r>
          </w:p>
        </w:tc>
        <w:tc>
          <w:tcPr>
            <w:tcW w:w="3210" w:type="dxa"/>
          </w:tcPr>
          <w:p w14:paraId="1D6B3674" w14:textId="77777777" w:rsidR="005A0D99" w:rsidRDefault="005A0D99" w:rsidP="00FC5E0E">
            <w:r w:rsidRPr="1F5FB764">
              <w:t>(0.7λ, 0.5λ)</w:t>
            </w:r>
          </w:p>
        </w:tc>
      </w:tr>
      <w:tr w:rsidR="005A0D99" w14:paraId="081D0097" w14:textId="77777777" w:rsidTr="00FC5E0E">
        <w:tc>
          <w:tcPr>
            <w:tcW w:w="3210" w:type="dxa"/>
            <w:vMerge/>
            <w:vAlign w:val="center"/>
          </w:tcPr>
          <w:p w14:paraId="7ADBD0C9" w14:textId="77777777" w:rsidR="005A0D99" w:rsidRDefault="005A0D99" w:rsidP="00FC5E0E"/>
        </w:tc>
        <w:tc>
          <w:tcPr>
            <w:tcW w:w="3210" w:type="dxa"/>
          </w:tcPr>
          <w:p w14:paraId="5DE5A4E1" w14:textId="77777777" w:rsidR="005A0D99" w:rsidRDefault="005A0D99" w:rsidP="00FC5E0E">
            <w:r w:rsidRPr="1F5FB764">
              <w:t>Antenna element gain</w:t>
            </w:r>
          </w:p>
        </w:tc>
        <w:tc>
          <w:tcPr>
            <w:tcW w:w="3210" w:type="dxa"/>
          </w:tcPr>
          <w:p w14:paraId="4DF3414D" w14:textId="77777777" w:rsidR="005A0D99" w:rsidRDefault="005A0D99" w:rsidP="00FC5E0E">
            <w:r w:rsidRPr="1F5FB764">
              <w:t>6.4 dBi</w:t>
            </w:r>
          </w:p>
        </w:tc>
      </w:tr>
      <w:tr w:rsidR="005A0D99" w14:paraId="5973227A" w14:textId="77777777" w:rsidTr="00FC5E0E">
        <w:tc>
          <w:tcPr>
            <w:tcW w:w="3210" w:type="dxa"/>
            <w:vMerge/>
            <w:vAlign w:val="center"/>
          </w:tcPr>
          <w:p w14:paraId="5BAC5D9F" w14:textId="77777777" w:rsidR="005A0D99" w:rsidRDefault="005A0D99" w:rsidP="00FC5E0E"/>
        </w:tc>
        <w:tc>
          <w:tcPr>
            <w:tcW w:w="3210" w:type="dxa"/>
          </w:tcPr>
          <w:p w14:paraId="7E908283" w14:textId="77777777" w:rsidR="005A0D99" w:rsidRDefault="005A0D99" w:rsidP="00FC5E0E">
            <w:r w:rsidRPr="1F5FB764">
              <w:t>Antenna element and sub</w:t>
            </w:r>
            <w:r>
              <w:t>-</w:t>
            </w:r>
            <w:r w:rsidRPr="1F5FB764">
              <w:t>array model</w:t>
            </w:r>
          </w:p>
        </w:tc>
        <w:tc>
          <w:tcPr>
            <w:tcW w:w="3210" w:type="dxa"/>
          </w:tcPr>
          <w:p w14:paraId="08EBCF0F" w14:textId="77777777" w:rsidR="005A0D99" w:rsidRDefault="005A0D99" w:rsidP="00FC5E0E">
            <w:r w:rsidRPr="1F5FB764">
              <w:t xml:space="preserve">R4-2109872, </w:t>
            </w:r>
            <w:r>
              <w:t>Table 1-2: Macro urban</w:t>
            </w:r>
          </w:p>
        </w:tc>
      </w:tr>
      <w:tr w:rsidR="005A0D99" w14:paraId="36D1ED37" w14:textId="77777777" w:rsidTr="00FC5E0E">
        <w:tc>
          <w:tcPr>
            <w:tcW w:w="3210" w:type="dxa"/>
            <w:vMerge/>
            <w:vAlign w:val="center"/>
          </w:tcPr>
          <w:p w14:paraId="30FE8CB8" w14:textId="77777777" w:rsidR="005A0D99" w:rsidRDefault="005A0D99" w:rsidP="00FC5E0E"/>
        </w:tc>
        <w:tc>
          <w:tcPr>
            <w:tcW w:w="3210" w:type="dxa"/>
          </w:tcPr>
          <w:p w14:paraId="306945FD" w14:textId="77777777" w:rsidR="005A0D99" w:rsidRDefault="005A0D99" w:rsidP="00FC5E0E">
            <w:r w:rsidRPr="1F5FB764">
              <w:t>Subarray electrical downtilt</w:t>
            </w:r>
          </w:p>
        </w:tc>
        <w:tc>
          <w:tcPr>
            <w:tcW w:w="3210" w:type="dxa"/>
          </w:tcPr>
          <w:p w14:paraId="51AEB7E7" w14:textId="77777777" w:rsidR="005A0D99" w:rsidRDefault="005A0D99" w:rsidP="00FC5E0E">
            <w:r w:rsidRPr="1F5FB764">
              <w:t>3 deg</w:t>
            </w:r>
          </w:p>
        </w:tc>
      </w:tr>
      <w:tr w:rsidR="005A0D99" w14:paraId="59294BC6" w14:textId="77777777" w:rsidTr="00FC5E0E">
        <w:tc>
          <w:tcPr>
            <w:tcW w:w="3210" w:type="dxa"/>
            <w:vMerge/>
            <w:vAlign w:val="center"/>
          </w:tcPr>
          <w:p w14:paraId="2E8617B8" w14:textId="77777777" w:rsidR="005A0D99" w:rsidRDefault="005A0D99" w:rsidP="00FC5E0E"/>
        </w:tc>
        <w:tc>
          <w:tcPr>
            <w:tcW w:w="3210" w:type="dxa"/>
          </w:tcPr>
          <w:p w14:paraId="6948C548" w14:textId="77777777" w:rsidR="005A0D99" w:rsidRPr="1F5FB764" w:rsidRDefault="005A0D99" w:rsidP="00FC5E0E">
            <w:r>
              <w:t>Mechanical downtilt</w:t>
            </w:r>
          </w:p>
        </w:tc>
        <w:tc>
          <w:tcPr>
            <w:tcW w:w="3210" w:type="dxa"/>
          </w:tcPr>
          <w:p w14:paraId="27C55A63" w14:textId="77777777" w:rsidR="005A0D99" w:rsidRPr="1F5FB764" w:rsidRDefault="005A0D99" w:rsidP="00FC5E0E">
            <w:r>
              <w:t>6 deg</w:t>
            </w:r>
          </w:p>
        </w:tc>
      </w:tr>
      <w:tr w:rsidR="005A0D99" w14:paraId="657FB364" w14:textId="77777777" w:rsidTr="00FC5E0E">
        <w:tc>
          <w:tcPr>
            <w:tcW w:w="3210" w:type="dxa"/>
            <w:vMerge/>
            <w:vAlign w:val="center"/>
          </w:tcPr>
          <w:p w14:paraId="204CD388" w14:textId="77777777" w:rsidR="005A0D99" w:rsidRDefault="005A0D99" w:rsidP="00FC5E0E"/>
        </w:tc>
        <w:tc>
          <w:tcPr>
            <w:tcW w:w="3210" w:type="dxa"/>
          </w:tcPr>
          <w:p w14:paraId="3E5BD1C3" w14:textId="77777777" w:rsidR="005A0D99" w:rsidRDefault="005A0D99" w:rsidP="00FC5E0E">
            <w:r w:rsidRPr="1F5FB764">
              <w:t>Beamforming method</w:t>
            </w:r>
          </w:p>
        </w:tc>
        <w:tc>
          <w:tcPr>
            <w:tcW w:w="3210" w:type="dxa"/>
          </w:tcPr>
          <w:p w14:paraId="638AF902" w14:textId="77777777" w:rsidR="005A0D99" w:rsidRDefault="005A0D99" w:rsidP="00FC5E0E">
            <w:r w:rsidRPr="1F5FB764">
              <w:t>Frequency domain</w:t>
            </w:r>
          </w:p>
        </w:tc>
      </w:tr>
      <w:tr w:rsidR="005A0D99" w14:paraId="63880E49" w14:textId="77777777" w:rsidTr="00FC5E0E">
        <w:tc>
          <w:tcPr>
            <w:tcW w:w="3210" w:type="dxa"/>
            <w:vMerge/>
            <w:vAlign w:val="center"/>
          </w:tcPr>
          <w:p w14:paraId="6F11F238" w14:textId="77777777" w:rsidR="005A0D99" w:rsidRDefault="005A0D99" w:rsidP="00FC5E0E"/>
        </w:tc>
        <w:tc>
          <w:tcPr>
            <w:tcW w:w="3210" w:type="dxa"/>
          </w:tcPr>
          <w:p w14:paraId="1E8647F4" w14:textId="77777777" w:rsidR="005A0D99" w:rsidRDefault="005A0D99" w:rsidP="00FC5E0E">
            <w:r w:rsidRPr="1F5FB764">
              <w:t>Noise figure</w:t>
            </w:r>
          </w:p>
        </w:tc>
        <w:tc>
          <w:tcPr>
            <w:tcW w:w="3210" w:type="dxa"/>
          </w:tcPr>
          <w:p w14:paraId="20832DFD" w14:textId="77777777" w:rsidR="005A0D99" w:rsidRDefault="005A0D99" w:rsidP="00FC5E0E">
            <w:r w:rsidRPr="1F5FB764">
              <w:t>5 dB</w:t>
            </w:r>
          </w:p>
        </w:tc>
      </w:tr>
      <w:tr w:rsidR="005A0D99" w14:paraId="1EC2A93C" w14:textId="77777777" w:rsidTr="00FC5E0E">
        <w:tc>
          <w:tcPr>
            <w:tcW w:w="3210" w:type="dxa"/>
            <w:vMerge/>
            <w:vAlign w:val="center"/>
          </w:tcPr>
          <w:p w14:paraId="7598FC61" w14:textId="77777777" w:rsidR="005A0D99" w:rsidRDefault="005A0D99" w:rsidP="00FC5E0E"/>
        </w:tc>
        <w:tc>
          <w:tcPr>
            <w:tcW w:w="3210" w:type="dxa"/>
          </w:tcPr>
          <w:p w14:paraId="09170ABB" w14:textId="77777777" w:rsidR="005A0D99" w:rsidRPr="1F5FB764" w:rsidRDefault="005A0D99" w:rsidP="00FC5E0E">
            <w:r>
              <w:t>Max modulation</w:t>
            </w:r>
          </w:p>
        </w:tc>
        <w:tc>
          <w:tcPr>
            <w:tcW w:w="3210" w:type="dxa"/>
          </w:tcPr>
          <w:p w14:paraId="54035437" w14:textId="77777777" w:rsidR="005A0D99" w:rsidRPr="1F5FB764" w:rsidRDefault="005A0D99" w:rsidP="00FC5E0E">
            <w:r>
              <w:t>256 QAM</w:t>
            </w:r>
          </w:p>
        </w:tc>
      </w:tr>
      <w:tr w:rsidR="005A0D99" w14:paraId="3F9D9A32" w14:textId="77777777" w:rsidTr="00FC5E0E">
        <w:tc>
          <w:tcPr>
            <w:tcW w:w="3210" w:type="dxa"/>
            <w:vMerge/>
            <w:vAlign w:val="center"/>
          </w:tcPr>
          <w:p w14:paraId="2CE321D0" w14:textId="77777777" w:rsidR="005A0D99" w:rsidRDefault="005A0D99" w:rsidP="00FC5E0E"/>
        </w:tc>
        <w:tc>
          <w:tcPr>
            <w:tcW w:w="3210" w:type="dxa"/>
          </w:tcPr>
          <w:p w14:paraId="2094F930" w14:textId="77777777" w:rsidR="005A0D99" w:rsidRDefault="005A0D99" w:rsidP="00FC5E0E">
            <w:r w:rsidRPr="1F5FB764">
              <w:t>BS height</w:t>
            </w:r>
          </w:p>
        </w:tc>
        <w:tc>
          <w:tcPr>
            <w:tcW w:w="3210" w:type="dxa"/>
          </w:tcPr>
          <w:p w14:paraId="0E286B00" w14:textId="77777777" w:rsidR="005A0D99" w:rsidRDefault="005A0D99" w:rsidP="00FC5E0E">
            <w:r w:rsidRPr="1F5FB764">
              <w:t>25 m</w:t>
            </w:r>
          </w:p>
        </w:tc>
      </w:tr>
      <w:tr w:rsidR="005A0D99" w14:paraId="1CDEA14F" w14:textId="77777777" w:rsidTr="00FC5E0E">
        <w:tc>
          <w:tcPr>
            <w:tcW w:w="3210" w:type="dxa"/>
            <w:vMerge/>
          </w:tcPr>
          <w:p w14:paraId="1C3136AD" w14:textId="77777777" w:rsidR="005A0D99" w:rsidRDefault="005A0D99" w:rsidP="00FC5E0E"/>
        </w:tc>
        <w:tc>
          <w:tcPr>
            <w:tcW w:w="3210" w:type="dxa"/>
          </w:tcPr>
          <w:p w14:paraId="270B3B67" w14:textId="77777777" w:rsidR="005A0D99" w:rsidRDefault="005A0D99" w:rsidP="00FC5E0E">
            <w:r w:rsidRPr="00043633">
              <w:t>Panel HW assumptions</w:t>
            </w:r>
          </w:p>
        </w:tc>
        <w:tc>
          <w:tcPr>
            <w:tcW w:w="3210" w:type="dxa"/>
          </w:tcPr>
          <w:p w14:paraId="74F2ACDD" w14:textId="1F613C00" w:rsidR="005A0D99" w:rsidRDefault="005A0D99" w:rsidP="00FC5E0E">
            <w:pPr>
              <w:rPr>
                <w:highlight w:val="yellow"/>
              </w:rPr>
            </w:pPr>
            <w:r w:rsidRPr="00043633">
              <w:t xml:space="preserve">Same </w:t>
            </w:r>
            <w:proofErr w:type="gramStart"/>
            <w:r w:rsidRPr="00043633">
              <w:t>antenna</w:t>
            </w:r>
            <w:proofErr w:type="gramEnd"/>
            <w:r w:rsidRPr="00043633">
              <w:t xml:space="preserve"> gain</w:t>
            </w:r>
            <w:r>
              <w:t xml:space="preserve"> for all systems, i.e., double area for SBFD and dSBFD</w:t>
            </w:r>
          </w:p>
        </w:tc>
      </w:tr>
      <w:tr w:rsidR="005A0D99" w14:paraId="7FFD6E7C" w14:textId="77777777" w:rsidTr="00FC5E0E">
        <w:tc>
          <w:tcPr>
            <w:tcW w:w="3210" w:type="dxa"/>
            <w:vMerge w:val="restart"/>
          </w:tcPr>
          <w:p w14:paraId="23DF1377" w14:textId="77777777" w:rsidR="005A0D99" w:rsidRDefault="005A0D99" w:rsidP="00FC5E0E">
            <w:r w:rsidRPr="1F5FB764">
              <w:t xml:space="preserve"> </w:t>
            </w:r>
          </w:p>
          <w:p w14:paraId="3FFA85CF" w14:textId="77777777" w:rsidR="005A0D99" w:rsidRDefault="005A0D99" w:rsidP="00FC5E0E">
            <w:r w:rsidRPr="1F5FB764">
              <w:t xml:space="preserve"> </w:t>
            </w:r>
          </w:p>
          <w:p w14:paraId="08EC3E47" w14:textId="77777777" w:rsidR="005A0D99" w:rsidRDefault="005A0D99" w:rsidP="00FC5E0E">
            <w:r w:rsidRPr="1F5FB764">
              <w:t xml:space="preserve"> </w:t>
            </w:r>
          </w:p>
          <w:p w14:paraId="6A1DE8BB" w14:textId="77777777" w:rsidR="005A0D99" w:rsidRDefault="005A0D99" w:rsidP="00FC5E0E">
            <w:r w:rsidRPr="1F5FB764">
              <w:t xml:space="preserve"> </w:t>
            </w:r>
          </w:p>
          <w:p w14:paraId="18763DF4" w14:textId="77777777" w:rsidR="005A0D99" w:rsidRDefault="005A0D99" w:rsidP="00FC5E0E">
            <w:r w:rsidRPr="1F5FB764">
              <w:t>UE</w:t>
            </w:r>
          </w:p>
        </w:tc>
        <w:tc>
          <w:tcPr>
            <w:tcW w:w="3210" w:type="dxa"/>
          </w:tcPr>
          <w:p w14:paraId="0B338253" w14:textId="77777777" w:rsidR="005A0D99" w:rsidRDefault="005A0D99" w:rsidP="00FC5E0E">
            <w:r w:rsidRPr="1F5FB764">
              <w:t>UE antenna</w:t>
            </w:r>
          </w:p>
        </w:tc>
        <w:tc>
          <w:tcPr>
            <w:tcW w:w="3210" w:type="dxa"/>
          </w:tcPr>
          <w:p w14:paraId="521B64F8" w14:textId="77777777" w:rsidR="005A0D99" w:rsidRDefault="005A0D99" w:rsidP="00FC5E0E">
            <w:r w:rsidRPr="1F5FB764">
              <w:t>1TX 2RX</w:t>
            </w:r>
          </w:p>
        </w:tc>
      </w:tr>
      <w:tr w:rsidR="005A0D99" w14:paraId="234DE5C8" w14:textId="77777777" w:rsidTr="00FC5E0E">
        <w:tc>
          <w:tcPr>
            <w:tcW w:w="3210" w:type="dxa"/>
            <w:vMerge/>
            <w:vAlign w:val="center"/>
          </w:tcPr>
          <w:p w14:paraId="38847692" w14:textId="77777777" w:rsidR="005A0D99" w:rsidRDefault="005A0D99" w:rsidP="00FC5E0E"/>
        </w:tc>
        <w:tc>
          <w:tcPr>
            <w:tcW w:w="3210" w:type="dxa"/>
          </w:tcPr>
          <w:p w14:paraId="4CC58BB1" w14:textId="77777777" w:rsidR="005A0D99" w:rsidRDefault="005A0D99" w:rsidP="00FC5E0E">
            <w:r w:rsidRPr="1F5FB764">
              <w:t>Antenna model</w:t>
            </w:r>
          </w:p>
        </w:tc>
        <w:tc>
          <w:tcPr>
            <w:tcW w:w="3210" w:type="dxa"/>
          </w:tcPr>
          <w:p w14:paraId="518CD82C" w14:textId="02F4F15B" w:rsidR="005A0D99" w:rsidRDefault="005A0D99" w:rsidP="00FC5E0E">
            <w:r>
              <w:t>I</w:t>
            </w:r>
            <w:r w:rsidRPr="1F5FB764">
              <w:t>sotropic</w:t>
            </w:r>
          </w:p>
        </w:tc>
      </w:tr>
      <w:tr w:rsidR="005A0D99" w14:paraId="51F98AE7" w14:textId="77777777" w:rsidTr="00FC5E0E">
        <w:tc>
          <w:tcPr>
            <w:tcW w:w="3210" w:type="dxa"/>
            <w:vMerge/>
            <w:vAlign w:val="center"/>
          </w:tcPr>
          <w:p w14:paraId="7E74DC4E" w14:textId="77777777" w:rsidR="005A0D99" w:rsidRDefault="005A0D99" w:rsidP="00FC5E0E"/>
        </w:tc>
        <w:tc>
          <w:tcPr>
            <w:tcW w:w="3210" w:type="dxa"/>
          </w:tcPr>
          <w:p w14:paraId="64349472" w14:textId="77777777" w:rsidR="005A0D99" w:rsidRDefault="005A0D99" w:rsidP="00FC5E0E">
            <w:r w:rsidRPr="1F5FB764">
              <w:t>Antenna element gain</w:t>
            </w:r>
          </w:p>
        </w:tc>
        <w:tc>
          <w:tcPr>
            <w:tcW w:w="3210" w:type="dxa"/>
          </w:tcPr>
          <w:p w14:paraId="502FB9D9" w14:textId="77777777" w:rsidR="005A0D99" w:rsidRDefault="005A0D99" w:rsidP="00FC5E0E">
            <w:r>
              <w:t>0</w:t>
            </w:r>
            <w:r w:rsidRPr="1F5FB764">
              <w:t xml:space="preserve"> dBi</w:t>
            </w:r>
          </w:p>
        </w:tc>
      </w:tr>
      <w:tr w:rsidR="005A0D99" w14:paraId="5B7DA3F2" w14:textId="77777777" w:rsidTr="00FC5E0E">
        <w:tc>
          <w:tcPr>
            <w:tcW w:w="3210" w:type="dxa"/>
            <w:vMerge/>
            <w:vAlign w:val="center"/>
          </w:tcPr>
          <w:p w14:paraId="6D52AE49" w14:textId="77777777" w:rsidR="005A0D99" w:rsidRDefault="005A0D99" w:rsidP="00FC5E0E"/>
        </w:tc>
        <w:tc>
          <w:tcPr>
            <w:tcW w:w="3210" w:type="dxa"/>
          </w:tcPr>
          <w:p w14:paraId="17F515B7" w14:textId="77777777" w:rsidR="005A0D99" w:rsidRDefault="005A0D99" w:rsidP="00FC5E0E">
            <w:r>
              <w:t xml:space="preserve">Max </w:t>
            </w:r>
            <w:r w:rsidRPr="1F5FB764">
              <w:t>UE TX Power</w:t>
            </w:r>
          </w:p>
        </w:tc>
        <w:tc>
          <w:tcPr>
            <w:tcW w:w="3210" w:type="dxa"/>
          </w:tcPr>
          <w:p w14:paraId="304ED63D" w14:textId="77777777" w:rsidR="005A0D99" w:rsidRDefault="005A0D99" w:rsidP="00FC5E0E">
            <w:r w:rsidRPr="1F5FB764">
              <w:t>23 dBm</w:t>
            </w:r>
          </w:p>
        </w:tc>
      </w:tr>
      <w:tr w:rsidR="005A0D99" w14:paraId="18F0BD54" w14:textId="77777777" w:rsidTr="00FC5E0E">
        <w:tc>
          <w:tcPr>
            <w:tcW w:w="3210" w:type="dxa"/>
            <w:vMerge/>
            <w:vAlign w:val="center"/>
          </w:tcPr>
          <w:p w14:paraId="7E07672F" w14:textId="77777777" w:rsidR="005A0D99" w:rsidRDefault="005A0D99" w:rsidP="00FC5E0E"/>
        </w:tc>
        <w:tc>
          <w:tcPr>
            <w:tcW w:w="3210" w:type="dxa"/>
          </w:tcPr>
          <w:p w14:paraId="7D0E61F8" w14:textId="4A87FE6B" w:rsidR="005A0D99" w:rsidRDefault="005A0D99" w:rsidP="00FC5E0E">
            <w:r w:rsidRPr="1F5FB764">
              <w:t xml:space="preserve">UE </w:t>
            </w:r>
            <w:r w:rsidR="00B06637">
              <w:t xml:space="preserve">open loop </w:t>
            </w:r>
            <w:r w:rsidRPr="1F5FB764">
              <w:t>power control</w:t>
            </w:r>
          </w:p>
        </w:tc>
        <w:tc>
          <w:tcPr>
            <w:tcW w:w="3210" w:type="dxa"/>
          </w:tcPr>
          <w:p w14:paraId="2BD15684" w14:textId="29F36027" w:rsidR="00B06637" w:rsidRDefault="00B06637" w:rsidP="009249CD">
            <w:r>
              <w:rPr>
                <w:rFonts w:cs="Times"/>
                <w:szCs w:val="20"/>
              </w:rPr>
              <w:t>P0= -80 dBm, alpha = 0.8</w:t>
            </w:r>
          </w:p>
        </w:tc>
      </w:tr>
      <w:tr w:rsidR="005A0D99" w14:paraId="7600E017" w14:textId="77777777" w:rsidTr="00FC5E0E">
        <w:tc>
          <w:tcPr>
            <w:tcW w:w="3210" w:type="dxa"/>
            <w:vMerge/>
            <w:vAlign w:val="center"/>
          </w:tcPr>
          <w:p w14:paraId="67EDFEF9" w14:textId="77777777" w:rsidR="005A0D99" w:rsidRDefault="005A0D99" w:rsidP="00FC5E0E"/>
        </w:tc>
        <w:tc>
          <w:tcPr>
            <w:tcW w:w="3210" w:type="dxa"/>
          </w:tcPr>
          <w:p w14:paraId="305B8C05" w14:textId="77777777" w:rsidR="005A0D99" w:rsidRDefault="005A0D99" w:rsidP="00FC5E0E">
            <w:r w:rsidRPr="1F5FB764">
              <w:t>Noise figure</w:t>
            </w:r>
          </w:p>
        </w:tc>
        <w:tc>
          <w:tcPr>
            <w:tcW w:w="3210" w:type="dxa"/>
          </w:tcPr>
          <w:p w14:paraId="4317756E" w14:textId="77777777" w:rsidR="005A0D99" w:rsidRDefault="005A0D99" w:rsidP="00FC5E0E">
            <w:r w:rsidRPr="1F5FB764">
              <w:t>9 dB</w:t>
            </w:r>
          </w:p>
        </w:tc>
      </w:tr>
      <w:tr w:rsidR="005A0D99" w14:paraId="58054C99" w14:textId="77777777" w:rsidTr="00FC5E0E">
        <w:tc>
          <w:tcPr>
            <w:tcW w:w="3210" w:type="dxa"/>
            <w:vMerge/>
            <w:vAlign w:val="center"/>
          </w:tcPr>
          <w:p w14:paraId="1AA1B81C" w14:textId="77777777" w:rsidR="005A0D99" w:rsidRDefault="005A0D99" w:rsidP="00FC5E0E"/>
        </w:tc>
        <w:tc>
          <w:tcPr>
            <w:tcW w:w="3210" w:type="dxa"/>
          </w:tcPr>
          <w:p w14:paraId="4920D76C" w14:textId="77777777" w:rsidR="005A0D99" w:rsidRPr="1F5FB764" w:rsidRDefault="005A0D99" w:rsidP="00FC5E0E">
            <w:r>
              <w:t>Max modulation</w:t>
            </w:r>
          </w:p>
        </w:tc>
        <w:tc>
          <w:tcPr>
            <w:tcW w:w="3210" w:type="dxa"/>
          </w:tcPr>
          <w:p w14:paraId="0BF52E7E" w14:textId="0159602C" w:rsidR="005A0D99" w:rsidRPr="1F5FB764" w:rsidRDefault="006166E2" w:rsidP="00FC5E0E">
            <w:r>
              <w:t xml:space="preserve">256 </w:t>
            </w:r>
            <w:r w:rsidR="005A0D99">
              <w:t>QAM</w:t>
            </w:r>
          </w:p>
        </w:tc>
      </w:tr>
      <w:tr w:rsidR="005A0D99" w14:paraId="1D3CA298" w14:textId="77777777" w:rsidTr="00FC5E0E">
        <w:tc>
          <w:tcPr>
            <w:tcW w:w="3210" w:type="dxa"/>
            <w:vMerge/>
            <w:vAlign w:val="center"/>
          </w:tcPr>
          <w:p w14:paraId="5E586598" w14:textId="77777777" w:rsidR="005A0D99" w:rsidRDefault="005A0D99" w:rsidP="00FC5E0E"/>
        </w:tc>
        <w:tc>
          <w:tcPr>
            <w:tcW w:w="3210" w:type="dxa"/>
          </w:tcPr>
          <w:p w14:paraId="003E5429" w14:textId="77777777" w:rsidR="005A0D99" w:rsidRDefault="005A0D99" w:rsidP="00FC5E0E">
            <w:r w:rsidRPr="1F5FB764">
              <w:t>UE distribution outdoor:indoor</w:t>
            </w:r>
          </w:p>
        </w:tc>
        <w:tc>
          <w:tcPr>
            <w:tcW w:w="3210" w:type="dxa"/>
          </w:tcPr>
          <w:p w14:paraId="2D72FCAE" w14:textId="77777777" w:rsidR="00C05B02" w:rsidRDefault="00C05B02" w:rsidP="00C05B02">
            <w:pPr>
              <w:spacing w:after="0"/>
            </w:pPr>
            <w:r>
              <w:t>20% outdoor</w:t>
            </w:r>
          </w:p>
          <w:p w14:paraId="722F577F" w14:textId="6AE71480" w:rsidR="005A0D99" w:rsidRDefault="00C05B02" w:rsidP="00FC5E0E">
            <w:r>
              <w:t>80% indoor</w:t>
            </w:r>
          </w:p>
        </w:tc>
      </w:tr>
      <w:tr w:rsidR="005A0D99" w14:paraId="7706EAB9" w14:textId="77777777" w:rsidTr="00FC5E0E">
        <w:tc>
          <w:tcPr>
            <w:tcW w:w="3210" w:type="dxa"/>
            <w:vMerge w:val="restart"/>
          </w:tcPr>
          <w:p w14:paraId="3DD8D1DA" w14:textId="77777777" w:rsidR="005A0D99" w:rsidRDefault="005A0D99" w:rsidP="00FC5E0E">
            <w:r w:rsidRPr="1F5FB764">
              <w:t>Traffic</w:t>
            </w:r>
          </w:p>
        </w:tc>
        <w:tc>
          <w:tcPr>
            <w:tcW w:w="3210" w:type="dxa"/>
          </w:tcPr>
          <w:p w14:paraId="41F75AE2" w14:textId="159FBF7C" w:rsidR="00D14D2C" w:rsidRDefault="00D14D2C" w:rsidP="00FC5E0E">
            <w:r>
              <w:t>Traffic model</w:t>
            </w:r>
          </w:p>
        </w:tc>
        <w:tc>
          <w:tcPr>
            <w:tcW w:w="3210" w:type="dxa"/>
          </w:tcPr>
          <w:p w14:paraId="49665CE7" w14:textId="186D3263" w:rsidR="00D14D2C" w:rsidRDefault="00D14D2C" w:rsidP="00FC5E0E">
            <w:r>
              <w:rPr>
                <w:rFonts w:cs="Times"/>
                <w:iCs/>
                <w:szCs w:val="20"/>
              </w:rPr>
              <w:t>FTP3</w:t>
            </w:r>
            <w:r w:rsidR="00610D14">
              <w:rPr>
                <w:rFonts w:cs="Times"/>
                <w:iCs/>
                <w:szCs w:val="20"/>
              </w:rPr>
              <w:t xml:space="preserve">, </w:t>
            </w:r>
            <w:r>
              <w:rPr>
                <w:rFonts w:cs="Times"/>
                <w:iCs/>
                <w:szCs w:val="20"/>
              </w:rPr>
              <w:t>0.5</w:t>
            </w:r>
            <w:r w:rsidR="00610D14">
              <w:rPr>
                <w:rFonts w:cs="Times"/>
                <w:iCs/>
                <w:szCs w:val="20"/>
              </w:rPr>
              <w:t xml:space="preserve"> </w:t>
            </w:r>
            <w:r>
              <w:rPr>
                <w:rFonts w:cs="Times"/>
                <w:iCs/>
                <w:szCs w:val="20"/>
              </w:rPr>
              <w:t>Mbyte</w:t>
            </w:r>
            <w:r w:rsidR="007A2CCE">
              <w:rPr>
                <w:rFonts w:cs="Times"/>
                <w:iCs/>
                <w:szCs w:val="20"/>
              </w:rPr>
              <w:t>s</w:t>
            </w:r>
            <w:r>
              <w:rPr>
                <w:rFonts w:cs="Times"/>
                <w:iCs/>
                <w:szCs w:val="20"/>
              </w:rPr>
              <w:t xml:space="preserve"> for DL and 0.125 Mbytes for UL</w:t>
            </w:r>
          </w:p>
        </w:tc>
      </w:tr>
      <w:tr w:rsidR="005A0D99" w14:paraId="728BF549" w14:textId="77777777" w:rsidTr="00FC5E0E">
        <w:tc>
          <w:tcPr>
            <w:tcW w:w="3210" w:type="dxa"/>
            <w:vMerge/>
          </w:tcPr>
          <w:p w14:paraId="5F67AF1F" w14:textId="77777777" w:rsidR="005A0D99" w:rsidRPr="1F5FB764" w:rsidRDefault="005A0D99" w:rsidP="00FC5E0E"/>
        </w:tc>
        <w:tc>
          <w:tcPr>
            <w:tcW w:w="3210" w:type="dxa"/>
          </w:tcPr>
          <w:p w14:paraId="27B6121A" w14:textId="77777777" w:rsidR="005A0D99" w:rsidRPr="1F5FB764" w:rsidRDefault="005A0D99" w:rsidP="00FC5E0E">
            <w:r>
              <w:t>Target Resource utilization</w:t>
            </w:r>
          </w:p>
        </w:tc>
        <w:tc>
          <w:tcPr>
            <w:tcW w:w="3210" w:type="dxa"/>
          </w:tcPr>
          <w:p w14:paraId="0EE1411F" w14:textId="77777777" w:rsidR="005A0D99" w:rsidRPr="1F5FB764" w:rsidRDefault="005A0D99" w:rsidP="00FC5E0E">
            <w:r>
              <w:t>&lt;10%, 25-35%, 55%</w:t>
            </w:r>
          </w:p>
        </w:tc>
      </w:tr>
      <w:tr w:rsidR="00BD3423" w14:paraId="1AD4CCA8" w14:textId="77777777" w:rsidTr="00FC5E0E">
        <w:tc>
          <w:tcPr>
            <w:tcW w:w="3210" w:type="dxa"/>
            <w:vMerge w:val="restart"/>
          </w:tcPr>
          <w:p w14:paraId="7E4DE61B" w14:textId="6DD4ECB9" w:rsidR="00BD3423" w:rsidRPr="1F5FB764" w:rsidRDefault="00341B86" w:rsidP="00BD3423">
            <w:r>
              <w:t>Spatial</w:t>
            </w:r>
            <w:r w:rsidR="00BD3423">
              <w:t xml:space="preserve"> isolation</w:t>
            </w:r>
            <w:r w:rsidR="00BD3423" w:rsidRPr="1F5FB764">
              <w:t xml:space="preserve"> </w:t>
            </w:r>
          </w:p>
        </w:tc>
        <w:tc>
          <w:tcPr>
            <w:tcW w:w="3210" w:type="dxa"/>
          </w:tcPr>
          <w:p w14:paraId="0D818BEE" w14:textId="5BAC5269" w:rsidR="00BD3423" w:rsidRDefault="00BD3423" w:rsidP="00FC5E0E">
            <w:r>
              <w:t>Tx</w:t>
            </w:r>
            <w:r w:rsidR="00341B86">
              <w:t xml:space="preserve"> </w:t>
            </w:r>
            <w:r w:rsidR="00341B86">
              <w:rPr>
                <w:rFonts w:ascii="Wingdings" w:eastAsia="Wingdings" w:hAnsi="Wingdings" w:cs="Wingdings"/>
              </w:rPr>
              <w:t>è</w:t>
            </w:r>
            <w:r w:rsidR="00341B86">
              <w:t xml:space="preserve"> </w:t>
            </w:r>
            <w:r>
              <w:t>Rx within a sector</w:t>
            </w:r>
          </w:p>
        </w:tc>
        <w:tc>
          <w:tcPr>
            <w:tcW w:w="3210" w:type="dxa"/>
          </w:tcPr>
          <w:p w14:paraId="3DE1CF26" w14:textId="15562DC1" w:rsidR="00BD3423" w:rsidRDefault="00C52BF5" w:rsidP="00FC5E0E">
            <w:r>
              <w:t>1 dB desensitization due to self-interference</w:t>
            </w:r>
            <w:r w:rsidR="00454C58">
              <w:t>.</w:t>
            </w:r>
          </w:p>
        </w:tc>
      </w:tr>
      <w:tr w:rsidR="00BD3423" w14:paraId="78344BCD" w14:textId="77777777" w:rsidTr="00FC5E0E">
        <w:tc>
          <w:tcPr>
            <w:tcW w:w="3210" w:type="dxa"/>
            <w:vMerge/>
          </w:tcPr>
          <w:p w14:paraId="661E9D7E" w14:textId="3FB5EF0A" w:rsidR="00BD3423" w:rsidRPr="1F5FB764" w:rsidRDefault="00BD3423" w:rsidP="00BD3423"/>
        </w:tc>
        <w:tc>
          <w:tcPr>
            <w:tcW w:w="3210" w:type="dxa"/>
          </w:tcPr>
          <w:p w14:paraId="3F8CCDC1" w14:textId="69C5BE29" w:rsidR="00BD3423" w:rsidRPr="1F5FB764" w:rsidRDefault="00341B86" w:rsidP="00BD3423">
            <w:r>
              <w:t xml:space="preserve">Tx </w:t>
            </w:r>
            <w:r>
              <w:rPr>
                <w:rFonts w:ascii="Wingdings" w:eastAsia="Wingdings" w:hAnsi="Wingdings" w:cs="Wingdings"/>
              </w:rPr>
              <w:t>è</w:t>
            </w:r>
            <w:r>
              <w:t xml:space="preserve"> Rx between</w:t>
            </w:r>
            <w:r w:rsidR="00BD3423">
              <w:t xml:space="preserve"> sectors of the same site</w:t>
            </w:r>
          </w:p>
        </w:tc>
        <w:tc>
          <w:tcPr>
            <w:tcW w:w="3210" w:type="dxa"/>
          </w:tcPr>
          <w:p w14:paraId="17BE3CEF" w14:textId="5333CA93" w:rsidR="00BD3423" w:rsidRPr="1F5FB764" w:rsidRDefault="00C52BF5" w:rsidP="00BD3423">
            <w:r>
              <w:t xml:space="preserve">93 </w:t>
            </w:r>
            <w:r w:rsidR="00BD3423">
              <w:t>dB</w:t>
            </w:r>
          </w:p>
        </w:tc>
      </w:tr>
    </w:tbl>
    <w:p w14:paraId="6A847F07" w14:textId="77777777" w:rsidR="005A0D99" w:rsidRPr="00CE0424" w:rsidRDefault="005A0D99" w:rsidP="005A0D99">
      <w:pPr>
        <w:pStyle w:val="Reference"/>
        <w:numPr>
          <w:ilvl w:val="0"/>
          <w:numId w:val="0"/>
        </w:numPr>
        <w:ind w:left="567" w:hanging="567"/>
      </w:pPr>
    </w:p>
    <w:p w14:paraId="0C6EE842" w14:textId="392C1CD0" w:rsidR="00303655" w:rsidRDefault="00303655" w:rsidP="00303655">
      <w:pPr>
        <w:pStyle w:val="Heading2"/>
      </w:pPr>
      <w:r>
        <w:t>A.2</w:t>
      </w:r>
      <w:r>
        <w:tab/>
        <w:t>Indoor Scenario</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0"/>
        <w:gridCol w:w="3210"/>
        <w:gridCol w:w="3210"/>
      </w:tblGrid>
      <w:tr w:rsidR="00303655" w14:paraId="1BEB6D89" w14:textId="77777777">
        <w:tc>
          <w:tcPr>
            <w:tcW w:w="3210" w:type="dxa"/>
          </w:tcPr>
          <w:p w14:paraId="5948E38F" w14:textId="77777777" w:rsidR="00303655" w:rsidRDefault="00303655"/>
        </w:tc>
        <w:tc>
          <w:tcPr>
            <w:tcW w:w="3210" w:type="dxa"/>
          </w:tcPr>
          <w:p w14:paraId="5C4EB7E5" w14:textId="77777777" w:rsidR="00303655" w:rsidRDefault="00303655">
            <w:r w:rsidRPr="1F5FB764">
              <w:t>Parameters</w:t>
            </w:r>
          </w:p>
        </w:tc>
        <w:tc>
          <w:tcPr>
            <w:tcW w:w="3210" w:type="dxa"/>
          </w:tcPr>
          <w:p w14:paraId="52F1A8F4" w14:textId="77777777" w:rsidR="00303655" w:rsidRDefault="00303655">
            <w:r w:rsidRPr="1F5FB764">
              <w:t>Scenario</w:t>
            </w:r>
          </w:p>
        </w:tc>
      </w:tr>
      <w:tr w:rsidR="00303655" w14:paraId="39CA76B9" w14:textId="77777777">
        <w:tc>
          <w:tcPr>
            <w:tcW w:w="3210" w:type="dxa"/>
            <w:vMerge w:val="restart"/>
          </w:tcPr>
          <w:p w14:paraId="31D5F2E4" w14:textId="77777777" w:rsidR="00303655" w:rsidRDefault="00303655">
            <w:r w:rsidRPr="1F5FB764">
              <w:t xml:space="preserve"> </w:t>
            </w:r>
          </w:p>
          <w:p w14:paraId="77D3F1A9" w14:textId="77777777" w:rsidR="00303655" w:rsidRDefault="00303655">
            <w:r w:rsidRPr="1F5FB764">
              <w:t xml:space="preserve"> </w:t>
            </w:r>
          </w:p>
          <w:p w14:paraId="18EAE29F" w14:textId="77777777" w:rsidR="00303655" w:rsidRDefault="00303655">
            <w:r w:rsidRPr="1F5FB764">
              <w:t xml:space="preserve"> </w:t>
            </w:r>
          </w:p>
          <w:p w14:paraId="0604BBEA" w14:textId="77777777" w:rsidR="00303655" w:rsidRDefault="00303655">
            <w:r w:rsidRPr="1F5FB764">
              <w:t xml:space="preserve"> </w:t>
            </w:r>
          </w:p>
          <w:p w14:paraId="7EA9C4CA" w14:textId="77777777" w:rsidR="00303655" w:rsidRDefault="00303655">
            <w:r w:rsidRPr="1F5FB764">
              <w:lastRenderedPageBreak/>
              <w:t xml:space="preserve"> </w:t>
            </w:r>
          </w:p>
          <w:p w14:paraId="51EF6FD8" w14:textId="77777777" w:rsidR="00303655" w:rsidRDefault="00303655">
            <w:r w:rsidRPr="1F5FB764">
              <w:t xml:space="preserve"> </w:t>
            </w:r>
          </w:p>
          <w:p w14:paraId="69A2920D" w14:textId="77777777" w:rsidR="00303655" w:rsidRDefault="00303655">
            <w:r w:rsidRPr="1F5FB764">
              <w:t xml:space="preserve"> </w:t>
            </w:r>
          </w:p>
          <w:p w14:paraId="1CC9DBBC" w14:textId="77777777" w:rsidR="00303655" w:rsidRDefault="00303655">
            <w:r w:rsidRPr="1F5FB764">
              <w:t xml:space="preserve"> </w:t>
            </w:r>
          </w:p>
          <w:p w14:paraId="06FF7B11" w14:textId="77777777" w:rsidR="00303655" w:rsidRDefault="00303655">
            <w:r w:rsidRPr="1F5FB764">
              <w:t>System parameters</w:t>
            </w:r>
          </w:p>
        </w:tc>
        <w:tc>
          <w:tcPr>
            <w:tcW w:w="3210" w:type="dxa"/>
          </w:tcPr>
          <w:p w14:paraId="1220DE65" w14:textId="77777777" w:rsidR="00303655" w:rsidRDefault="00303655">
            <w:r w:rsidRPr="1F5FB764">
              <w:lastRenderedPageBreak/>
              <w:t>Scenario</w:t>
            </w:r>
          </w:p>
        </w:tc>
        <w:tc>
          <w:tcPr>
            <w:tcW w:w="3210" w:type="dxa"/>
          </w:tcPr>
          <w:p w14:paraId="12008A68" w14:textId="6B27BE27" w:rsidR="00303655" w:rsidRDefault="00E840B6">
            <w:r>
              <w:br/>
            </w:r>
            <w:r w:rsidRPr="00596382">
              <w:rPr>
                <w:bCs/>
                <w:szCs w:val="20"/>
              </w:rPr>
              <w:t>Indoor</w:t>
            </w:r>
            <w:r>
              <w:rPr>
                <w:bCs/>
                <w:szCs w:val="20"/>
              </w:rPr>
              <w:t xml:space="preserve"> open office,</w:t>
            </w:r>
            <w:r w:rsidRPr="00596382">
              <w:rPr>
                <w:bCs/>
                <w:szCs w:val="20"/>
              </w:rPr>
              <w:t xml:space="preserve"> 120m x 50m</w:t>
            </w:r>
            <w:r>
              <w:rPr>
                <w:bCs/>
                <w:szCs w:val="20"/>
              </w:rPr>
              <w:t>, 12 BSs</w:t>
            </w:r>
          </w:p>
        </w:tc>
      </w:tr>
      <w:tr w:rsidR="00303655" w14:paraId="6F1E2509" w14:textId="77777777">
        <w:tc>
          <w:tcPr>
            <w:tcW w:w="3210" w:type="dxa"/>
            <w:vMerge/>
            <w:vAlign w:val="center"/>
          </w:tcPr>
          <w:p w14:paraId="273960DD" w14:textId="77777777" w:rsidR="00303655" w:rsidRDefault="00303655"/>
        </w:tc>
        <w:tc>
          <w:tcPr>
            <w:tcW w:w="3210" w:type="dxa"/>
          </w:tcPr>
          <w:p w14:paraId="5F45C6F7" w14:textId="77777777" w:rsidR="00303655" w:rsidRDefault="00303655">
            <w:r w:rsidRPr="1F5FB764">
              <w:t>ISD</w:t>
            </w:r>
          </w:p>
        </w:tc>
        <w:tc>
          <w:tcPr>
            <w:tcW w:w="3210" w:type="dxa"/>
          </w:tcPr>
          <w:p w14:paraId="12EED2EA" w14:textId="445ABA90" w:rsidR="00303655" w:rsidRDefault="007C5A40">
            <w:r>
              <w:t>20</w:t>
            </w:r>
            <w:r w:rsidRPr="1F5FB764">
              <w:t xml:space="preserve"> </w:t>
            </w:r>
            <w:r w:rsidR="00303655" w:rsidRPr="1F5FB764">
              <w:t>m</w:t>
            </w:r>
          </w:p>
        </w:tc>
      </w:tr>
      <w:tr w:rsidR="00303655" w14:paraId="569889C3" w14:textId="77777777">
        <w:tc>
          <w:tcPr>
            <w:tcW w:w="3210" w:type="dxa"/>
            <w:vMerge/>
            <w:vAlign w:val="center"/>
          </w:tcPr>
          <w:p w14:paraId="727FB5CA" w14:textId="77777777" w:rsidR="00303655" w:rsidRDefault="00303655"/>
        </w:tc>
        <w:tc>
          <w:tcPr>
            <w:tcW w:w="3210" w:type="dxa"/>
          </w:tcPr>
          <w:p w14:paraId="286DF966" w14:textId="77777777" w:rsidR="00303655" w:rsidRDefault="00303655">
            <w:r w:rsidRPr="1F5FB764">
              <w:t>Carrier Frequency</w:t>
            </w:r>
          </w:p>
        </w:tc>
        <w:tc>
          <w:tcPr>
            <w:tcW w:w="3210" w:type="dxa"/>
          </w:tcPr>
          <w:p w14:paraId="1E059101" w14:textId="77777777" w:rsidR="00303655" w:rsidRDefault="00303655">
            <w:r w:rsidRPr="1F5FB764">
              <w:t>4 GHz</w:t>
            </w:r>
          </w:p>
        </w:tc>
      </w:tr>
      <w:tr w:rsidR="00303655" w14:paraId="21FBB49E" w14:textId="77777777">
        <w:tc>
          <w:tcPr>
            <w:tcW w:w="3210" w:type="dxa"/>
            <w:vMerge/>
            <w:vAlign w:val="center"/>
          </w:tcPr>
          <w:p w14:paraId="34E9D2BC" w14:textId="77777777" w:rsidR="00303655" w:rsidRDefault="00303655"/>
        </w:tc>
        <w:tc>
          <w:tcPr>
            <w:tcW w:w="3210" w:type="dxa"/>
          </w:tcPr>
          <w:p w14:paraId="0946486C" w14:textId="77777777" w:rsidR="00303655" w:rsidRDefault="00303655">
            <w:r w:rsidRPr="1F5FB764">
              <w:t>Duplex Type</w:t>
            </w:r>
          </w:p>
        </w:tc>
        <w:tc>
          <w:tcPr>
            <w:tcW w:w="3210" w:type="dxa"/>
          </w:tcPr>
          <w:p w14:paraId="68550DB5" w14:textId="77777777" w:rsidR="00303655" w:rsidRDefault="00303655">
            <w:r>
              <w:t>s</w:t>
            </w:r>
            <w:r w:rsidRPr="1F5FB764">
              <w:t>TDD,</w:t>
            </w:r>
            <w:r>
              <w:t xml:space="preserve"> SBFD, dSBFD, dTDD</w:t>
            </w:r>
          </w:p>
        </w:tc>
      </w:tr>
      <w:tr w:rsidR="00303655" w14:paraId="35A2FBC1" w14:textId="77777777">
        <w:tc>
          <w:tcPr>
            <w:tcW w:w="3210" w:type="dxa"/>
            <w:vMerge/>
            <w:vAlign w:val="center"/>
          </w:tcPr>
          <w:p w14:paraId="504CDF66" w14:textId="77777777" w:rsidR="00303655" w:rsidRDefault="00303655"/>
        </w:tc>
        <w:tc>
          <w:tcPr>
            <w:tcW w:w="3210" w:type="dxa"/>
          </w:tcPr>
          <w:p w14:paraId="30232944" w14:textId="77777777" w:rsidR="00303655" w:rsidRDefault="00303655">
            <w:r w:rsidRPr="1F5FB764">
              <w:t>Channel bandwidth</w:t>
            </w:r>
          </w:p>
        </w:tc>
        <w:tc>
          <w:tcPr>
            <w:tcW w:w="3210" w:type="dxa"/>
          </w:tcPr>
          <w:p w14:paraId="4FF2EE0B" w14:textId="77777777" w:rsidR="00303655" w:rsidRDefault="00303655">
            <w:r w:rsidRPr="1F5FB764">
              <w:t>100 MHz</w:t>
            </w:r>
          </w:p>
        </w:tc>
      </w:tr>
      <w:tr w:rsidR="00303655" w14:paraId="3CAA928F" w14:textId="77777777">
        <w:tc>
          <w:tcPr>
            <w:tcW w:w="3210" w:type="dxa"/>
            <w:vMerge/>
            <w:vAlign w:val="center"/>
          </w:tcPr>
          <w:p w14:paraId="48A0FA32" w14:textId="77777777" w:rsidR="00303655" w:rsidRDefault="00303655"/>
        </w:tc>
        <w:tc>
          <w:tcPr>
            <w:tcW w:w="3210" w:type="dxa"/>
          </w:tcPr>
          <w:p w14:paraId="62AB3D42" w14:textId="77777777" w:rsidR="00303655" w:rsidRPr="1F5FB764" w:rsidRDefault="00303655">
            <w:r>
              <w:t>Available resource blocks</w:t>
            </w:r>
          </w:p>
        </w:tc>
        <w:tc>
          <w:tcPr>
            <w:tcW w:w="3210" w:type="dxa"/>
          </w:tcPr>
          <w:p w14:paraId="5E59F8CC" w14:textId="77777777" w:rsidR="00303655" w:rsidRPr="1F5FB764" w:rsidRDefault="00303655">
            <w:r>
              <w:t>273</w:t>
            </w:r>
          </w:p>
        </w:tc>
      </w:tr>
      <w:tr w:rsidR="00303655" w:rsidRPr="00B4402B" w14:paraId="0F04DA0B" w14:textId="77777777">
        <w:tc>
          <w:tcPr>
            <w:tcW w:w="3210" w:type="dxa"/>
            <w:vMerge/>
            <w:vAlign w:val="center"/>
          </w:tcPr>
          <w:p w14:paraId="76C559BA" w14:textId="77777777" w:rsidR="00303655" w:rsidRDefault="00303655"/>
        </w:tc>
        <w:tc>
          <w:tcPr>
            <w:tcW w:w="3210" w:type="dxa"/>
          </w:tcPr>
          <w:p w14:paraId="0C103659" w14:textId="77777777" w:rsidR="00303655" w:rsidRDefault="00303655">
            <w:r>
              <w:t>Guard periods</w:t>
            </w:r>
          </w:p>
        </w:tc>
        <w:tc>
          <w:tcPr>
            <w:tcW w:w="3210" w:type="dxa"/>
          </w:tcPr>
          <w:p w14:paraId="6501BEE2" w14:textId="77777777" w:rsidR="00303655" w:rsidRPr="00020489" w:rsidRDefault="00303655">
            <w:pPr>
              <w:rPr>
                <w:lang w:val="sv-SE"/>
              </w:rPr>
            </w:pPr>
            <w:r>
              <w:rPr>
                <w:lang w:val="sv-SE"/>
              </w:rPr>
              <w:t>None</w:t>
            </w:r>
          </w:p>
        </w:tc>
      </w:tr>
      <w:tr w:rsidR="00303655" w14:paraId="4FDAD2D3" w14:textId="77777777">
        <w:tc>
          <w:tcPr>
            <w:tcW w:w="3210" w:type="dxa"/>
            <w:vMerge/>
            <w:vAlign w:val="center"/>
          </w:tcPr>
          <w:p w14:paraId="482D87BA" w14:textId="77777777" w:rsidR="00303655" w:rsidRPr="00020489" w:rsidRDefault="00303655">
            <w:pPr>
              <w:rPr>
                <w:lang w:val="sv-SE"/>
              </w:rPr>
            </w:pPr>
          </w:p>
        </w:tc>
        <w:tc>
          <w:tcPr>
            <w:tcW w:w="3210" w:type="dxa"/>
          </w:tcPr>
          <w:p w14:paraId="15BCB919" w14:textId="77777777" w:rsidR="00303655" w:rsidRDefault="00303655">
            <w:r w:rsidRPr="1F5FB764">
              <w:t>Sub-Carrier spacing</w:t>
            </w:r>
          </w:p>
        </w:tc>
        <w:tc>
          <w:tcPr>
            <w:tcW w:w="3210" w:type="dxa"/>
          </w:tcPr>
          <w:p w14:paraId="0415B559" w14:textId="77777777" w:rsidR="00303655" w:rsidRDefault="00303655">
            <w:r w:rsidRPr="1F5FB764">
              <w:t xml:space="preserve">30 kHz </w:t>
            </w:r>
          </w:p>
        </w:tc>
      </w:tr>
      <w:tr w:rsidR="00303655" w14:paraId="2249C8A3" w14:textId="77777777">
        <w:tc>
          <w:tcPr>
            <w:tcW w:w="3210" w:type="dxa"/>
            <w:vMerge/>
            <w:vAlign w:val="center"/>
          </w:tcPr>
          <w:p w14:paraId="18D6CB09" w14:textId="77777777" w:rsidR="00303655" w:rsidRDefault="00303655"/>
        </w:tc>
        <w:tc>
          <w:tcPr>
            <w:tcW w:w="3210" w:type="dxa"/>
          </w:tcPr>
          <w:p w14:paraId="0337DEB5" w14:textId="77777777" w:rsidR="00303655" w:rsidRDefault="00303655">
            <w:r w:rsidRPr="1F5FB764">
              <w:t>Number of active UEs</w:t>
            </w:r>
          </w:p>
        </w:tc>
        <w:tc>
          <w:tcPr>
            <w:tcW w:w="3210" w:type="dxa"/>
          </w:tcPr>
          <w:p w14:paraId="48272F2E" w14:textId="28927DD1" w:rsidR="00FF55D0" w:rsidRDefault="00FF55D0" w:rsidP="00A07414">
            <w:r>
              <w:t>240 (12 TRPs * 20 per TRP (10 UL + 10 DL))</w:t>
            </w:r>
          </w:p>
        </w:tc>
      </w:tr>
      <w:tr w:rsidR="00303655" w14:paraId="02E6BCB7" w14:textId="77777777">
        <w:tc>
          <w:tcPr>
            <w:tcW w:w="3210" w:type="dxa"/>
            <w:vMerge/>
            <w:vAlign w:val="center"/>
          </w:tcPr>
          <w:p w14:paraId="03A2CF4A" w14:textId="77777777" w:rsidR="00303655" w:rsidRDefault="00303655"/>
        </w:tc>
        <w:tc>
          <w:tcPr>
            <w:tcW w:w="3210" w:type="dxa"/>
          </w:tcPr>
          <w:p w14:paraId="17F6F498" w14:textId="77777777" w:rsidR="00303655" w:rsidRDefault="00303655">
            <w:r w:rsidRPr="1F5FB764">
              <w:t>Channel model</w:t>
            </w:r>
          </w:p>
        </w:tc>
        <w:tc>
          <w:tcPr>
            <w:tcW w:w="3210" w:type="dxa"/>
          </w:tcPr>
          <w:p w14:paraId="78123339" w14:textId="338EB3A5" w:rsidR="00303655" w:rsidRDefault="00303655">
            <w:r w:rsidRPr="1F5FB764">
              <w:t xml:space="preserve">gNB-UE: </w:t>
            </w:r>
            <w:r w:rsidR="00434BD2">
              <w:t>Indoor office</w:t>
            </w:r>
          </w:p>
          <w:p w14:paraId="6D4400E6" w14:textId="7B8B1703" w:rsidR="00303655" w:rsidRDefault="00303655">
            <w:r>
              <w:t>.</w:t>
            </w:r>
          </w:p>
          <w:p w14:paraId="64E366AC" w14:textId="719A7BDB" w:rsidR="00303655" w:rsidRDefault="00303655">
            <w:r w:rsidRPr="1F5FB764">
              <w:t xml:space="preserve">UE-UE: </w:t>
            </w:r>
            <w:r w:rsidR="00EE4E4E">
              <w:t>Indoor office</w:t>
            </w:r>
          </w:p>
        </w:tc>
      </w:tr>
      <w:tr w:rsidR="00303655" w14:paraId="06C0049C" w14:textId="77777777">
        <w:tc>
          <w:tcPr>
            <w:tcW w:w="3210" w:type="dxa"/>
            <w:vMerge/>
            <w:vAlign w:val="center"/>
          </w:tcPr>
          <w:p w14:paraId="68E25EFE" w14:textId="77777777" w:rsidR="00303655" w:rsidRDefault="00303655"/>
        </w:tc>
        <w:tc>
          <w:tcPr>
            <w:tcW w:w="3210" w:type="dxa"/>
          </w:tcPr>
          <w:p w14:paraId="4F631E0D" w14:textId="77777777" w:rsidR="00303655" w:rsidRPr="1F5FB764" w:rsidRDefault="00303655">
            <w:r>
              <w:t>UE to BS min 2D distance</w:t>
            </w:r>
          </w:p>
        </w:tc>
        <w:tc>
          <w:tcPr>
            <w:tcW w:w="3210" w:type="dxa"/>
          </w:tcPr>
          <w:p w14:paraId="2884B928" w14:textId="753FB22F" w:rsidR="00303655" w:rsidRPr="1F5FB764" w:rsidRDefault="00AE5A16">
            <w:r>
              <w:t xml:space="preserve">0 </w:t>
            </w:r>
            <w:r w:rsidR="00303655">
              <w:t>m</w:t>
            </w:r>
          </w:p>
        </w:tc>
      </w:tr>
      <w:tr w:rsidR="00303655" w14:paraId="6CF77F2D" w14:textId="77777777">
        <w:tc>
          <w:tcPr>
            <w:tcW w:w="3210" w:type="dxa"/>
            <w:vMerge w:val="restart"/>
          </w:tcPr>
          <w:p w14:paraId="0F7D7651" w14:textId="77777777" w:rsidR="00303655" w:rsidRDefault="00303655">
            <w:r w:rsidRPr="1F5FB764">
              <w:t xml:space="preserve"> </w:t>
            </w:r>
          </w:p>
          <w:p w14:paraId="5B30CA41" w14:textId="77777777" w:rsidR="00303655" w:rsidRDefault="00303655">
            <w:r w:rsidRPr="1F5FB764">
              <w:t xml:space="preserve"> </w:t>
            </w:r>
          </w:p>
          <w:p w14:paraId="79CC0EBB" w14:textId="77777777" w:rsidR="00303655" w:rsidRDefault="00303655">
            <w:r w:rsidRPr="1F5FB764">
              <w:t xml:space="preserve"> </w:t>
            </w:r>
          </w:p>
          <w:p w14:paraId="245E0416" w14:textId="77777777" w:rsidR="00303655" w:rsidRDefault="00303655">
            <w:r w:rsidRPr="1F5FB764">
              <w:t xml:space="preserve"> </w:t>
            </w:r>
          </w:p>
          <w:p w14:paraId="45CF860D" w14:textId="77777777" w:rsidR="00303655" w:rsidRDefault="00303655">
            <w:r w:rsidRPr="1F5FB764">
              <w:t>BS</w:t>
            </w:r>
          </w:p>
          <w:p w14:paraId="45567431" w14:textId="77777777" w:rsidR="00303655" w:rsidRDefault="00303655">
            <w:r w:rsidRPr="1F5FB764">
              <w:t xml:space="preserve"> </w:t>
            </w:r>
          </w:p>
        </w:tc>
        <w:tc>
          <w:tcPr>
            <w:tcW w:w="3210" w:type="dxa"/>
          </w:tcPr>
          <w:p w14:paraId="20B462FB" w14:textId="77777777" w:rsidR="00303655" w:rsidRDefault="00303655">
            <w:r w:rsidRPr="1F5FB764">
              <w:t>(Mg, Ng, M, N, P)</w:t>
            </w:r>
            <w:r>
              <w:t>, where M, N indicate sub-array number</w:t>
            </w:r>
          </w:p>
        </w:tc>
        <w:tc>
          <w:tcPr>
            <w:tcW w:w="3210" w:type="dxa"/>
          </w:tcPr>
          <w:p w14:paraId="4345EF3B" w14:textId="3EF95070" w:rsidR="00303655" w:rsidRDefault="00303655">
            <w:r w:rsidRPr="1F5FB764">
              <w:t>(1,1,4,</w:t>
            </w:r>
            <w:r w:rsidR="00F94D88">
              <w:t>4</w:t>
            </w:r>
            <w:r w:rsidRPr="1F5FB764">
              <w:t>,2)</w:t>
            </w:r>
            <w:r>
              <w:t xml:space="preserve"> (same antenna gain)</w:t>
            </w:r>
            <w:r>
              <w:br/>
            </w:r>
            <w:r w:rsidRPr="1F5FB764">
              <w:t>(1,1,4,</w:t>
            </w:r>
            <w:r w:rsidR="00F94D88">
              <w:t>2</w:t>
            </w:r>
            <w:r w:rsidRPr="1F5FB764">
              <w:t>,2)</w:t>
            </w:r>
            <w:r>
              <w:t xml:space="preserve"> (same antenna area)</w:t>
            </w:r>
          </w:p>
        </w:tc>
      </w:tr>
      <w:tr w:rsidR="00303655" w14:paraId="0CFE1595" w14:textId="77777777">
        <w:tc>
          <w:tcPr>
            <w:tcW w:w="3210" w:type="dxa"/>
            <w:vMerge/>
            <w:vAlign w:val="center"/>
          </w:tcPr>
          <w:p w14:paraId="6AEE1677" w14:textId="77777777" w:rsidR="00303655" w:rsidRDefault="00303655"/>
        </w:tc>
        <w:tc>
          <w:tcPr>
            <w:tcW w:w="3210" w:type="dxa"/>
          </w:tcPr>
          <w:p w14:paraId="4AE0C785" w14:textId="77777777" w:rsidR="00303655" w:rsidRDefault="00303655">
            <w:r w:rsidRPr="1F5FB764">
              <w:t xml:space="preserve">Max </w:t>
            </w:r>
            <w:r>
              <w:t xml:space="preserve">gNB </w:t>
            </w:r>
            <w:r w:rsidRPr="1F5FB764">
              <w:t>Tx Power</w:t>
            </w:r>
            <w:r>
              <w:t xml:space="preserve"> </w:t>
            </w:r>
            <w:r>
              <w:br/>
              <w:t>(per polarization)</w:t>
            </w:r>
          </w:p>
        </w:tc>
        <w:tc>
          <w:tcPr>
            <w:tcW w:w="3210" w:type="dxa"/>
          </w:tcPr>
          <w:p w14:paraId="2C5326A3" w14:textId="21E000ED" w:rsidR="00303655" w:rsidRDefault="00A92686">
            <w:r>
              <w:t>24</w:t>
            </w:r>
            <w:r w:rsidR="00303655">
              <w:t xml:space="preserve"> dBm</w:t>
            </w:r>
            <w:r w:rsidR="00303655">
              <w:br/>
            </w:r>
          </w:p>
        </w:tc>
      </w:tr>
      <w:tr w:rsidR="00303655" w14:paraId="1D6204B7" w14:textId="77777777">
        <w:tc>
          <w:tcPr>
            <w:tcW w:w="3210" w:type="dxa"/>
            <w:vMerge/>
            <w:vAlign w:val="center"/>
          </w:tcPr>
          <w:p w14:paraId="0A8EAADB" w14:textId="77777777" w:rsidR="00303655" w:rsidRDefault="00303655"/>
        </w:tc>
        <w:tc>
          <w:tcPr>
            <w:tcW w:w="3210" w:type="dxa"/>
          </w:tcPr>
          <w:p w14:paraId="1E3D501A" w14:textId="77777777" w:rsidR="00303655" w:rsidRDefault="00303655">
            <w:r w:rsidRPr="1F5FB764">
              <w:t>(</w:t>
            </w:r>
            <w:proofErr w:type="gramStart"/>
            <w:r w:rsidRPr="1F5FB764">
              <w:t>d</w:t>
            </w:r>
            <w:r w:rsidRPr="1F5FB764">
              <w:rPr>
                <w:vertAlign w:val="subscript"/>
              </w:rPr>
              <w:t>v</w:t>
            </w:r>
            <w:proofErr w:type="gramEnd"/>
            <w:r w:rsidRPr="1F5FB764">
              <w:t>, d</w:t>
            </w:r>
            <w:r w:rsidRPr="1F5FB764">
              <w:rPr>
                <w:vertAlign w:val="subscript"/>
              </w:rPr>
              <w:t>h</w:t>
            </w:r>
            <w:r w:rsidRPr="1F5FB764">
              <w:t>)</w:t>
            </w:r>
          </w:p>
        </w:tc>
        <w:tc>
          <w:tcPr>
            <w:tcW w:w="3210" w:type="dxa"/>
          </w:tcPr>
          <w:p w14:paraId="3136C64B" w14:textId="59F913ED" w:rsidR="00303655" w:rsidRDefault="00303655">
            <w:r w:rsidRPr="1F5FB764">
              <w:t>(0.</w:t>
            </w:r>
            <w:r w:rsidR="00E505BE">
              <w:t>5</w:t>
            </w:r>
            <w:r w:rsidRPr="1F5FB764">
              <w:t>λ, 0.5λ)</w:t>
            </w:r>
          </w:p>
        </w:tc>
      </w:tr>
      <w:tr w:rsidR="00303655" w14:paraId="2A021AD1" w14:textId="77777777">
        <w:tc>
          <w:tcPr>
            <w:tcW w:w="3210" w:type="dxa"/>
            <w:vMerge/>
            <w:vAlign w:val="center"/>
          </w:tcPr>
          <w:p w14:paraId="545B8F4F" w14:textId="77777777" w:rsidR="00303655" w:rsidRDefault="00303655"/>
        </w:tc>
        <w:tc>
          <w:tcPr>
            <w:tcW w:w="3210" w:type="dxa"/>
          </w:tcPr>
          <w:p w14:paraId="5795B7B1" w14:textId="77777777" w:rsidR="00303655" w:rsidRDefault="00303655">
            <w:r w:rsidRPr="1F5FB764">
              <w:t>Antenna element gain</w:t>
            </w:r>
          </w:p>
        </w:tc>
        <w:tc>
          <w:tcPr>
            <w:tcW w:w="3210" w:type="dxa"/>
          </w:tcPr>
          <w:p w14:paraId="25B4F405" w14:textId="673EF0E6" w:rsidR="00303655" w:rsidRDefault="00C86CC0">
            <w:r>
              <w:t>5</w:t>
            </w:r>
            <w:r w:rsidR="00303655" w:rsidRPr="1F5FB764">
              <w:t xml:space="preserve"> dBi</w:t>
            </w:r>
          </w:p>
        </w:tc>
      </w:tr>
      <w:tr w:rsidR="00303655" w14:paraId="11D00A59" w14:textId="77777777">
        <w:tc>
          <w:tcPr>
            <w:tcW w:w="3210" w:type="dxa"/>
            <w:vMerge/>
            <w:vAlign w:val="center"/>
          </w:tcPr>
          <w:p w14:paraId="2DCB83D7" w14:textId="77777777" w:rsidR="00303655" w:rsidRDefault="00303655"/>
        </w:tc>
        <w:tc>
          <w:tcPr>
            <w:tcW w:w="3210" w:type="dxa"/>
          </w:tcPr>
          <w:p w14:paraId="738DA69E" w14:textId="77777777" w:rsidR="00303655" w:rsidRDefault="00303655">
            <w:r w:rsidRPr="1F5FB764">
              <w:t>Antenna element and sub</w:t>
            </w:r>
            <w:r>
              <w:t>-</w:t>
            </w:r>
            <w:r w:rsidRPr="1F5FB764">
              <w:t>array model</w:t>
            </w:r>
          </w:p>
        </w:tc>
        <w:tc>
          <w:tcPr>
            <w:tcW w:w="3210" w:type="dxa"/>
          </w:tcPr>
          <w:p w14:paraId="1C3E0199" w14:textId="25040CB4" w:rsidR="00303655" w:rsidRDefault="00064879">
            <w:r w:rsidRPr="00064879">
              <w:t>Table 10 in Report ITU-R M.2412</w:t>
            </w:r>
          </w:p>
        </w:tc>
      </w:tr>
      <w:tr w:rsidR="00303655" w14:paraId="2856AD9C" w14:textId="77777777">
        <w:tc>
          <w:tcPr>
            <w:tcW w:w="3210" w:type="dxa"/>
            <w:vMerge/>
            <w:vAlign w:val="center"/>
          </w:tcPr>
          <w:p w14:paraId="66787370" w14:textId="77777777" w:rsidR="00303655" w:rsidRDefault="00303655"/>
        </w:tc>
        <w:tc>
          <w:tcPr>
            <w:tcW w:w="3210" w:type="dxa"/>
          </w:tcPr>
          <w:p w14:paraId="35F1713F" w14:textId="77777777" w:rsidR="00303655" w:rsidRPr="1F5FB764" w:rsidRDefault="00303655">
            <w:r>
              <w:t>Mechanical downtilt</w:t>
            </w:r>
          </w:p>
        </w:tc>
        <w:tc>
          <w:tcPr>
            <w:tcW w:w="3210" w:type="dxa"/>
          </w:tcPr>
          <w:p w14:paraId="0A924466" w14:textId="7FC658C2" w:rsidR="00303655" w:rsidRPr="1F5FB764" w:rsidRDefault="001360DE">
            <w:r>
              <w:t>90</w:t>
            </w:r>
            <w:r w:rsidR="00303655">
              <w:t xml:space="preserve"> deg</w:t>
            </w:r>
          </w:p>
        </w:tc>
      </w:tr>
      <w:tr w:rsidR="00303655" w14:paraId="02A05658" w14:textId="77777777">
        <w:tc>
          <w:tcPr>
            <w:tcW w:w="3210" w:type="dxa"/>
            <w:vMerge/>
            <w:vAlign w:val="center"/>
          </w:tcPr>
          <w:p w14:paraId="204F0820" w14:textId="77777777" w:rsidR="00303655" w:rsidRDefault="00303655"/>
        </w:tc>
        <w:tc>
          <w:tcPr>
            <w:tcW w:w="3210" w:type="dxa"/>
          </w:tcPr>
          <w:p w14:paraId="12F76DEC" w14:textId="77777777" w:rsidR="00303655" w:rsidRDefault="00303655">
            <w:r w:rsidRPr="1F5FB764">
              <w:t>Beamforming method</w:t>
            </w:r>
          </w:p>
        </w:tc>
        <w:tc>
          <w:tcPr>
            <w:tcW w:w="3210" w:type="dxa"/>
          </w:tcPr>
          <w:p w14:paraId="3940B659" w14:textId="77777777" w:rsidR="00303655" w:rsidRDefault="00303655">
            <w:r w:rsidRPr="1F5FB764">
              <w:t>Frequency domain</w:t>
            </w:r>
          </w:p>
        </w:tc>
      </w:tr>
      <w:tr w:rsidR="00303655" w14:paraId="16160024" w14:textId="77777777">
        <w:tc>
          <w:tcPr>
            <w:tcW w:w="3210" w:type="dxa"/>
            <w:vMerge/>
            <w:vAlign w:val="center"/>
          </w:tcPr>
          <w:p w14:paraId="5C1D118F" w14:textId="77777777" w:rsidR="00303655" w:rsidRDefault="00303655"/>
        </w:tc>
        <w:tc>
          <w:tcPr>
            <w:tcW w:w="3210" w:type="dxa"/>
          </w:tcPr>
          <w:p w14:paraId="62377F81" w14:textId="77777777" w:rsidR="00303655" w:rsidRDefault="00303655">
            <w:r w:rsidRPr="1F5FB764">
              <w:t>Noise figure</w:t>
            </w:r>
          </w:p>
        </w:tc>
        <w:tc>
          <w:tcPr>
            <w:tcW w:w="3210" w:type="dxa"/>
          </w:tcPr>
          <w:p w14:paraId="06235F91" w14:textId="77777777" w:rsidR="00303655" w:rsidRDefault="00303655">
            <w:r w:rsidRPr="1F5FB764">
              <w:t>5 dB</w:t>
            </w:r>
          </w:p>
        </w:tc>
      </w:tr>
      <w:tr w:rsidR="00303655" w14:paraId="0A4D2257" w14:textId="77777777">
        <w:tc>
          <w:tcPr>
            <w:tcW w:w="3210" w:type="dxa"/>
            <w:vMerge/>
            <w:vAlign w:val="center"/>
          </w:tcPr>
          <w:p w14:paraId="65101CF9" w14:textId="77777777" w:rsidR="00303655" w:rsidRDefault="00303655"/>
        </w:tc>
        <w:tc>
          <w:tcPr>
            <w:tcW w:w="3210" w:type="dxa"/>
          </w:tcPr>
          <w:p w14:paraId="363469A1" w14:textId="77777777" w:rsidR="00303655" w:rsidRPr="1F5FB764" w:rsidRDefault="00303655">
            <w:r>
              <w:t>Max modulation</w:t>
            </w:r>
          </w:p>
        </w:tc>
        <w:tc>
          <w:tcPr>
            <w:tcW w:w="3210" w:type="dxa"/>
          </w:tcPr>
          <w:p w14:paraId="13C511EB" w14:textId="77777777" w:rsidR="00303655" w:rsidRPr="1F5FB764" w:rsidRDefault="00303655">
            <w:r>
              <w:t>256 QAM</w:t>
            </w:r>
          </w:p>
        </w:tc>
      </w:tr>
      <w:tr w:rsidR="00303655" w14:paraId="6D72DD84" w14:textId="77777777">
        <w:tc>
          <w:tcPr>
            <w:tcW w:w="3210" w:type="dxa"/>
            <w:vMerge/>
            <w:vAlign w:val="center"/>
          </w:tcPr>
          <w:p w14:paraId="4C2B1F66" w14:textId="77777777" w:rsidR="00303655" w:rsidRDefault="00303655"/>
        </w:tc>
        <w:tc>
          <w:tcPr>
            <w:tcW w:w="3210" w:type="dxa"/>
          </w:tcPr>
          <w:p w14:paraId="2D6063F2" w14:textId="77777777" w:rsidR="00303655" w:rsidRDefault="00303655">
            <w:r w:rsidRPr="1F5FB764">
              <w:t>BS height</w:t>
            </w:r>
          </w:p>
        </w:tc>
        <w:tc>
          <w:tcPr>
            <w:tcW w:w="3210" w:type="dxa"/>
          </w:tcPr>
          <w:p w14:paraId="65E71739" w14:textId="51976581" w:rsidR="00303655" w:rsidRDefault="00F651EB">
            <w:r>
              <w:t>3</w:t>
            </w:r>
            <w:r w:rsidR="00303655" w:rsidRPr="1F5FB764">
              <w:t xml:space="preserve"> m</w:t>
            </w:r>
          </w:p>
        </w:tc>
      </w:tr>
      <w:tr w:rsidR="00303655" w14:paraId="35715B86" w14:textId="77777777">
        <w:tc>
          <w:tcPr>
            <w:tcW w:w="3210" w:type="dxa"/>
            <w:vMerge/>
          </w:tcPr>
          <w:p w14:paraId="6AA8FBCC" w14:textId="77777777" w:rsidR="00303655" w:rsidRDefault="00303655"/>
        </w:tc>
        <w:tc>
          <w:tcPr>
            <w:tcW w:w="3210" w:type="dxa"/>
          </w:tcPr>
          <w:p w14:paraId="6FD0C235" w14:textId="77777777" w:rsidR="00303655" w:rsidRDefault="00303655">
            <w:r w:rsidRPr="00043633">
              <w:t>Panel HW assumptions</w:t>
            </w:r>
          </w:p>
        </w:tc>
        <w:tc>
          <w:tcPr>
            <w:tcW w:w="3210" w:type="dxa"/>
          </w:tcPr>
          <w:p w14:paraId="36B76A2F" w14:textId="77777777" w:rsidR="00303655" w:rsidRDefault="00303655">
            <w:pPr>
              <w:rPr>
                <w:highlight w:val="yellow"/>
              </w:rPr>
            </w:pPr>
            <w:r w:rsidRPr="00043633">
              <w:t xml:space="preserve">Same </w:t>
            </w:r>
            <w:proofErr w:type="gramStart"/>
            <w:r w:rsidRPr="00043633">
              <w:t>antenna</w:t>
            </w:r>
            <w:proofErr w:type="gramEnd"/>
            <w:r w:rsidRPr="00043633">
              <w:t xml:space="preserve"> gain</w:t>
            </w:r>
            <w:r>
              <w:t xml:space="preserve"> for all systems, i.e., double area for SBFD and dSBFD</w:t>
            </w:r>
          </w:p>
        </w:tc>
      </w:tr>
      <w:tr w:rsidR="00303655" w14:paraId="5F665C30" w14:textId="77777777">
        <w:tc>
          <w:tcPr>
            <w:tcW w:w="3210" w:type="dxa"/>
            <w:vMerge w:val="restart"/>
          </w:tcPr>
          <w:p w14:paraId="58D10456" w14:textId="77777777" w:rsidR="00303655" w:rsidRDefault="00303655">
            <w:r w:rsidRPr="1F5FB764">
              <w:t xml:space="preserve"> </w:t>
            </w:r>
          </w:p>
          <w:p w14:paraId="65A03D38" w14:textId="77777777" w:rsidR="00303655" w:rsidRDefault="00303655">
            <w:r w:rsidRPr="1F5FB764">
              <w:t xml:space="preserve"> </w:t>
            </w:r>
          </w:p>
          <w:p w14:paraId="4F596F59" w14:textId="77777777" w:rsidR="00303655" w:rsidRDefault="00303655">
            <w:r w:rsidRPr="1F5FB764">
              <w:t xml:space="preserve"> </w:t>
            </w:r>
          </w:p>
          <w:p w14:paraId="351199A7" w14:textId="77777777" w:rsidR="00303655" w:rsidRDefault="00303655">
            <w:r w:rsidRPr="1F5FB764">
              <w:t xml:space="preserve"> </w:t>
            </w:r>
          </w:p>
          <w:p w14:paraId="7F4059DB" w14:textId="77777777" w:rsidR="00303655" w:rsidRDefault="00303655">
            <w:r w:rsidRPr="1F5FB764">
              <w:t>UE</w:t>
            </w:r>
          </w:p>
        </w:tc>
        <w:tc>
          <w:tcPr>
            <w:tcW w:w="3210" w:type="dxa"/>
          </w:tcPr>
          <w:p w14:paraId="62C41D9E" w14:textId="77777777" w:rsidR="00303655" w:rsidRDefault="00303655">
            <w:r w:rsidRPr="1F5FB764">
              <w:t>UE antenna</w:t>
            </w:r>
          </w:p>
        </w:tc>
        <w:tc>
          <w:tcPr>
            <w:tcW w:w="3210" w:type="dxa"/>
          </w:tcPr>
          <w:p w14:paraId="18B1285E" w14:textId="77777777" w:rsidR="00303655" w:rsidRDefault="00303655">
            <w:r w:rsidRPr="1F5FB764">
              <w:t>1TX 2RX</w:t>
            </w:r>
          </w:p>
        </w:tc>
      </w:tr>
      <w:tr w:rsidR="00303655" w14:paraId="5850B117" w14:textId="77777777">
        <w:tc>
          <w:tcPr>
            <w:tcW w:w="3210" w:type="dxa"/>
            <w:vMerge/>
            <w:vAlign w:val="center"/>
          </w:tcPr>
          <w:p w14:paraId="74EB868F" w14:textId="77777777" w:rsidR="00303655" w:rsidRDefault="00303655"/>
        </w:tc>
        <w:tc>
          <w:tcPr>
            <w:tcW w:w="3210" w:type="dxa"/>
          </w:tcPr>
          <w:p w14:paraId="0A961616" w14:textId="77777777" w:rsidR="00303655" w:rsidRDefault="00303655">
            <w:r w:rsidRPr="1F5FB764">
              <w:t>Antenna model</w:t>
            </w:r>
          </w:p>
        </w:tc>
        <w:tc>
          <w:tcPr>
            <w:tcW w:w="3210" w:type="dxa"/>
          </w:tcPr>
          <w:p w14:paraId="3ADA0077" w14:textId="77777777" w:rsidR="00303655" w:rsidRDefault="00303655">
            <w:r>
              <w:t>I</w:t>
            </w:r>
            <w:r w:rsidRPr="1F5FB764">
              <w:t>sotropic</w:t>
            </w:r>
          </w:p>
        </w:tc>
      </w:tr>
      <w:tr w:rsidR="00303655" w14:paraId="7EDA315A" w14:textId="77777777">
        <w:tc>
          <w:tcPr>
            <w:tcW w:w="3210" w:type="dxa"/>
            <w:vMerge/>
            <w:vAlign w:val="center"/>
          </w:tcPr>
          <w:p w14:paraId="2AA6B3B9" w14:textId="77777777" w:rsidR="00303655" w:rsidRDefault="00303655"/>
        </w:tc>
        <w:tc>
          <w:tcPr>
            <w:tcW w:w="3210" w:type="dxa"/>
          </w:tcPr>
          <w:p w14:paraId="5849770E" w14:textId="77777777" w:rsidR="00303655" w:rsidRDefault="00303655">
            <w:r w:rsidRPr="1F5FB764">
              <w:t>Antenna element gain</w:t>
            </w:r>
          </w:p>
        </w:tc>
        <w:tc>
          <w:tcPr>
            <w:tcW w:w="3210" w:type="dxa"/>
          </w:tcPr>
          <w:p w14:paraId="15692C6E" w14:textId="77777777" w:rsidR="00303655" w:rsidRDefault="00303655">
            <w:r>
              <w:t>0</w:t>
            </w:r>
            <w:r w:rsidRPr="1F5FB764">
              <w:t xml:space="preserve"> dBi</w:t>
            </w:r>
          </w:p>
        </w:tc>
      </w:tr>
      <w:tr w:rsidR="00303655" w14:paraId="17D4B52E" w14:textId="77777777">
        <w:tc>
          <w:tcPr>
            <w:tcW w:w="3210" w:type="dxa"/>
            <w:vMerge/>
            <w:vAlign w:val="center"/>
          </w:tcPr>
          <w:p w14:paraId="13A44F25" w14:textId="77777777" w:rsidR="00303655" w:rsidRDefault="00303655"/>
        </w:tc>
        <w:tc>
          <w:tcPr>
            <w:tcW w:w="3210" w:type="dxa"/>
          </w:tcPr>
          <w:p w14:paraId="217D0540" w14:textId="77777777" w:rsidR="00303655" w:rsidRDefault="00303655">
            <w:r>
              <w:t xml:space="preserve">Max </w:t>
            </w:r>
            <w:r w:rsidRPr="1F5FB764">
              <w:t>UE TX Power</w:t>
            </w:r>
          </w:p>
        </w:tc>
        <w:tc>
          <w:tcPr>
            <w:tcW w:w="3210" w:type="dxa"/>
          </w:tcPr>
          <w:p w14:paraId="543F34AD" w14:textId="77777777" w:rsidR="00303655" w:rsidRDefault="00303655">
            <w:r w:rsidRPr="1F5FB764">
              <w:t>23 dBm</w:t>
            </w:r>
          </w:p>
        </w:tc>
      </w:tr>
      <w:tr w:rsidR="0034621C" w14:paraId="7396400B" w14:textId="77777777">
        <w:tc>
          <w:tcPr>
            <w:tcW w:w="3210" w:type="dxa"/>
            <w:vMerge/>
            <w:vAlign w:val="center"/>
          </w:tcPr>
          <w:p w14:paraId="56376181" w14:textId="77777777" w:rsidR="0034621C" w:rsidRDefault="0034621C" w:rsidP="0034621C"/>
        </w:tc>
        <w:tc>
          <w:tcPr>
            <w:tcW w:w="3210" w:type="dxa"/>
          </w:tcPr>
          <w:p w14:paraId="25A469C2" w14:textId="23E3D1AB" w:rsidR="0034621C" w:rsidRDefault="0034621C" w:rsidP="0034621C">
            <w:r w:rsidRPr="1F5FB764">
              <w:t xml:space="preserve">UE </w:t>
            </w:r>
            <w:r>
              <w:t xml:space="preserve">open loop </w:t>
            </w:r>
            <w:r w:rsidRPr="1F5FB764">
              <w:t>power control</w:t>
            </w:r>
          </w:p>
        </w:tc>
        <w:tc>
          <w:tcPr>
            <w:tcW w:w="3210" w:type="dxa"/>
          </w:tcPr>
          <w:p w14:paraId="2F79ED6D" w14:textId="22574D88" w:rsidR="0034621C" w:rsidRDefault="0034621C" w:rsidP="0034621C">
            <w:r>
              <w:rPr>
                <w:rFonts w:cs="Times"/>
                <w:szCs w:val="20"/>
              </w:rPr>
              <w:t>P0= -</w:t>
            </w:r>
            <w:r w:rsidR="00F95951">
              <w:rPr>
                <w:rFonts w:cs="Times"/>
                <w:szCs w:val="20"/>
              </w:rPr>
              <w:t>6</w:t>
            </w:r>
            <w:r>
              <w:rPr>
                <w:rFonts w:cs="Times"/>
                <w:szCs w:val="20"/>
              </w:rPr>
              <w:t xml:space="preserve">0 dBm, alpha = </w:t>
            </w:r>
            <w:r w:rsidR="009F4608">
              <w:rPr>
                <w:rFonts w:cs="Times"/>
                <w:szCs w:val="20"/>
              </w:rPr>
              <w:t>0.6</w:t>
            </w:r>
          </w:p>
        </w:tc>
      </w:tr>
      <w:tr w:rsidR="00303655" w14:paraId="7921C9D0" w14:textId="77777777">
        <w:tc>
          <w:tcPr>
            <w:tcW w:w="3210" w:type="dxa"/>
            <w:vMerge/>
            <w:vAlign w:val="center"/>
          </w:tcPr>
          <w:p w14:paraId="42AA9F94" w14:textId="77777777" w:rsidR="00303655" w:rsidRDefault="00303655"/>
        </w:tc>
        <w:tc>
          <w:tcPr>
            <w:tcW w:w="3210" w:type="dxa"/>
          </w:tcPr>
          <w:p w14:paraId="26B8B8A0" w14:textId="77777777" w:rsidR="00303655" w:rsidRDefault="00303655">
            <w:r w:rsidRPr="1F5FB764">
              <w:t>Noise figure</w:t>
            </w:r>
          </w:p>
        </w:tc>
        <w:tc>
          <w:tcPr>
            <w:tcW w:w="3210" w:type="dxa"/>
          </w:tcPr>
          <w:p w14:paraId="178F8D05" w14:textId="77777777" w:rsidR="00303655" w:rsidRDefault="00303655">
            <w:r w:rsidRPr="1F5FB764">
              <w:t>9 dB</w:t>
            </w:r>
          </w:p>
        </w:tc>
      </w:tr>
      <w:tr w:rsidR="00303655" w14:paraId="7B8F9C4F" w14:textId="77777777">
        <w:tc>
          <w:tcPr>
            <w:tcW w:w="3210" w:type="dxa"/>
            <w:vMerge/>
            <w:vAlign w:val="center"/>
          </w:tcPr>
          <w:p w14:paraId="204817F7" w14:textId="77777777" w:rsidR="00303655" w:rsidRDefault="00303655"/>
        </w:tc>
        <w:tc>
          <w:tcPr>
            <w:tcW w:w="3210" w:type="dxa"/>
          </w:tcPr>
          <w:p w14:paraId="08CC2BAF" w14:textId="77777777" w:rsidR="00303655" w:rsidRPr="1F5FB764" w:rsidRDefault="00303655">
            <w:r>
              <w:t>Max modulation</w:t>
            </w:r>
          </w:p>
        </w:tc>
        <w:tc>
          <w:tcPr>
            <w:tcW w:w="3210" w:type="dxa"/>
          </w:tcPr>
          <w:p w14:paraId="1BB4A0F5" w14:textId="3B011BEF" w:rsidR="00303655" w:rsidRPr="1F5FB764" w:rsidRDefault="004D5940">
            <w:r>
              <w:t xml:space="preserve">256 </w:t>
            </w:r>
            <w:r w:rsidR="00303655">
              <w:t>QAM</w:t>
            </w:r>
          </w:p>
        </w:tc>
      </w:tr>
      <w:tr w:rsidR="00303655" w14:paraId="549DB09C" w14:textId="77777777">
        <w:tc>
          <w:tcPr>
            <w:tcW w:w="3210" w:type="dxa"/>
            <w:vMerge/>
            <w:vAlign w:val="center"/>
          </w:tcPr>
          <w:p w14:paraId="4F6C8393" w14:textId="77777777" w:rsidR="00303655" w:rsidRDefault="00303655"/>
        </w:tc>
        <w:tc>
          <w:tcPr>
            <w:tcW w:w="3210" w:type="dxa"/>
          </w:tcPr>
          <w:p w14:paraId="1100886E" w14:textId="77777777" w:rsidR="00303655" w:rsidRDefault="00303655">
            <w:r w:rsidRPr="1F5FB764">
              <w:t>UE distribution outdoor:indoor</w:t>
            </w:r>
          </w:p>
        </w:tc>
        <w:tc>
          <w:tcPr>
            <w:tcW w:w="3210" w:type="dxa"/>
          </w:tcPr>
          <w:p w14:paraId="7FA413EF" w14:textId="3B4B01CD" w:rsidR="00303655" w:rsidRDefault="00B46E02" w:rsidP="00F95951">
            <w:pPr>
              <w:spacing w:after="0"/>
            </w:pPr>
            <w:r>
              <w:t>100</w:t>
            </w:r>
            <w:r w:rsidR="00303655">
              <w:t>% indoor</w:t>
            </w:r>
            <w:r w:rsidR="007F7D97">
              <w:t>, uniformly distributed in the building</w:t>
            </w:r>
          </w:p>
        </w:tc>
      </w:tr>
      <w:tr w:rsidR="00303655" w14:paraId="464F13E2" w14:textId="77777777">
        <w:tc>
          <w:tcPr>
            <w:tcW w:w="3210" w:type="dxa"/>
            <w:vMerge w:val="restart"/>
          </w:tcPr>
          <w:p w14:paraId="408D2305" w14:textId="77777777" w:rsidR="00303655" w:rsidRDefault="00303655">
            <w:r w:rsidRPr="1F5FB764">
              <w:lastRenderedPageBreak/>
              <w:t>Traffic</w:t>
            </w:r>
          </w:p>
        </w:tc>
        <w:tc>
          <w:tcPr>
            <w:tcW w:w="3210" w:type="dxa"/>
          </w:tcPr>
          <w:p w14:paraId="01854233" w14:textId="77777777" w:rsidR="00303655" w:rsidRDefault="00303655">
            <w:r>
              <w:t>Traffic model</w:t>
            </w:r>
          </w:p>
        </w:tc>
        <w:tc>
          <w:tcPr>
            <w:tcW w:w="3210" w:type="dxa"/>
          </w:tcPr>
          <w:p w14:paraId="704947A9" w14:textId="77777777" w:rsidR="00303655" w:rsidRDefault="00303655">
            <w:r>
              <w:rPr>
                <w:rFonts w:cs="Times"/>
                <w:iCs/>
                <w:szCs w:val="20"/>
              </w:rPr>
              <w:t>FTP3, 0.5 Mbytes for DL and 0.125 Mbytes for UL</w:t>
            </w:r>
          </w:p>
        </w:tc>
      </w:tr>
      <w:tr w:rsidR="00303655" w14:paraId="1BEBCA12" w14:textId="77777777">
        <w:tc>
          <w:tcPr>
            <w:tcW w:w="3210" w:type="dxa"/>
            <w:vMerge/>
          </w:tcPr>
          <w:p w14:paraId="62BAA349" w14:textId="77777777" w:rsidR="00303655" w:rsidRPr="1F5FB764" w:rsidRDefault="00303655"/>
        </w:tc>
        <w:tc>
          <w:tcPr>
            <w:tcW w:w="3210" w:type="dxa"/>
          </w:tcPr>
          <w:p w14:paraId="2D170DB9" w14:textId="77777777" w:rsidR="00303655" w:rsidRPr="1F5FB764" w:rsidRDefault="00303655">
            <w:r>
              <w:t>Target Resource utilization</w:t>
            </w:r>
          </w:p>
        </w:tc>
        <w:tc>
          <w:tcPr>
            <w:tcW w:w="3210" w:type="dxa"/>
          </w:tcPr>
          <w:p w14:paraId="687642C1" w14:textId="77777777" w:rsidR="00303655" w:rsidRPr="1F5FB764" w:rsidRDefault="00303655">
            <w:r>
              <w:t>&lt;10%, 25-35%, 55%</w:t>
            </w:r>
          </w:p>
        </w:tc>
      </w:tr>
      <w:tr w:rsidR="00303655" w14:paraId="1D58C3CB" w14:textId="77777777">
        <w:tc>
          <w:tcPr>
            <w:tcW w:w="3210" w:type="dxa"/>
            <w:vMerge w:val="restart"/>
          </w:tcPr>
          <w:p w14:paraId="3FB3D3DB" w14:textId="77777777" w:rsidR="00303655" w:rsidRPr="1F5FB764" w:rsidRDefault="00303655">
            <w:r>
              <w:t>Spatial isolation</w:t>
            </w:r>
            <w:r w:rsidRPr="1F5FB764">
              <w:t xml:space="preserve"> </w:t>
            </w:r>
          </w:p>
        </w:tc>
        <w:tc>
          <w:tcPr>
            <w:tcW w:w="3210" w:type="dxa"/>
          </w:tcPr>
          <w:p w14:paraId="70D33EB0" w14:textId="77777777" w:rsidR="00303655" w:rsidRDefault="00303655">
            <w:r>
              <w:t xml:space="preserve">Tx </w:t>
            </w:r>
            <w:r>
              <w:rPr>
                <w:rFonts w:ascii="Wingdings" w:eastAsia="Wingdings" w:hAnsi="Wingdings" w:cs="Wingdings"/>
              </w:rPr>
              <w:t>è</w:t>
            </w:r>
            <w:r>
              <w:t xml:space="preserve"> Rx within a sector</w:t>
            </w:r>
          </w:p>
        </w:tc>
        <w:tc>
          <w:tcPr>
            <w:tcW w:w="3210" w:type="dxa"/>
          </w:tcPr>
          <w:p w14:paraId="7318E6BD" w14:textId="4F60FD62" w:rsidR="00303655" w:rsidRDefault="00094E53">
            <w:r>
              <w:t xml:space="preserve">70 </w:t>
            </w:r>
            <w:r w:rsidR="00303655">
              <w:t>dB</w:t>
            </w:r>
          </w:p>
        </w:tc>
      </w:tr>
      <w:tr w:rsidR="00303655" w14:paraId="120872FA" w14:textId="77777777">
        <w:tc>
          <w:tcPr>
            <w:tcW w:w="3210" w:type="dxa"/>
            <w:vMerge/>
          </w:tcPr>
          <w:p w14:paraId="715C0235" w14:textId="77777777" w:rsidR="00303655" w:rsidRPr="1F5FB764" w:rsidRDefault="00303655"/>
        </w:tc>
        <w:tc>
          <w:tcPr>
            <w:tcW w:w="3210" w:type="dxa"/>
          </w:tcPr>
          <w:p w14:paraId="71CDA5AF" w14:textId="77777777" w:rsidR="00303655" w:rsidRPr="1F5FB764" w:rsidRDefault="00303655">
            <w:r>
              <w:t xml:space="preserve">Tx </w:t>
            </w:r>
            <w:r>
              <w:rPr>
                <w:rFonts w:ascii="Wingdings" w:eastAsia="Wingdings" w:hAnsi="Wingdings" w:cs="Wingdings"/>
              </w:rPr>
              <w:t>è</w:t>
            </w:r>
            <w:r>
              <w:t xml:space="preserve"> Rx between sectors of the same site</w:t>
            </w:r>
          </w:p>
        </w:tc>
        <w:tc>
          <w:tcPr>
            <w:tcW w:w="3210" w:type="dxa"/>
          </w:tcPr>
          <w:p w14:paraId="795A2348" w14:textId="47E40141" w:rsidR="00303655" w:rsidRPr="1F5FB764" w:rsidRDefault="00C548C1">
            <w:r>
              <w:t>Not applicable</w:t>
            </w:r>
          </w:p>
        </w:tc>
      </w:tr>
    </w:tbl>
    <w:p w14:paraId="6C5A24F6" w14:textId="77777777" w:rsidR="00303655" w:rsidRPr="00303655" w:rsidRDefault="00303655" w:rsidP="00303655">
      <w:pPr>
        <w:rPr>
          <w:lang w:val="en-GB" w:eastAsia="ja-JP"/>
        </w:rPr>
      </w:pPr>
    </w:p>
    <w:sectPr w:rsidR="00303655" w:rsidRPr="00303655" w:rsidSect="00C473A5">
      <w:headerReference w:type="even" r:id="rId27"/>
      <w:footerReference w:type="defaul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329B8" w14:textId="77777777" w:rsidR="00552F08" w:rsidRDefault="00552F08">
      <w:r>
        <w:separator/>
      </w:r>
    </w:p>
  </w:endnote>
  <w:endnote w:type="continuationSeparator" w:id="0">
    <w:p w14:paraId="26FF3F58" w14:textId="77777777" w:rsidR="00552F08" w:rsidRDefault="00552F08">
      <w:r>
        <w:continuationSeparator/>
      </w:r>
    </w:p>
  </w:endnote>
  <w:endnote w:type="continuationNotice" w:id="1">
    <w:p w14:paraId="604A653C" w14:textId="77777777" w:rsidR="00552F08" w:rsidRDefault="00552F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C6245" w14:textId="77777777" w:rsidR="00552F08" w:rsidRDefault="00552F08">
      <w:r>
        <w:separator/>
      </w:r>
    </w:p>
  </w:footnote>
  <w:footnote w:type="continuationSeparator" w:id="0">
    <w:p w14:paraId="3B800D91" w14:textId="77777777" w:rsidR="00552F08" w:rsidRDefault="00552F08">
      <w:r>
        <w:continuationSeparator/>
      </w:r>
    </w:p>
  </w:footnote>
  <w:footnote w:type="continuationNotice" w:id="1">
    <w:p w14:paraId="0D610BE7" w14:textId="77777777" w:rsidR="00552F08" w:rsidRDefault="00552F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0487378"/>
    <w:multiLevelType w:val="hybridMultilevel"/>
    <w:tmpl w:val="26ACDAF2"/>
    <w:lvl w:ilvl="0" w:tplc="563A4F4C">
      <w:start w:val="4"/>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E25EA0"/>
    <w:multiLevelType w:val="hybridMultilevel"/>
    <w:tmpl w:val="DE3C6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DE0054"/>
    <w:multiLevelType w:val="hybridMultilevel"/>
    <w:tmpl w:val="93164F2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7" w15:restartNumberingAfterBreak="0">
    <w:nsid w:val="0D674C43"/>
    <w:multiLevelType w:val="hybridMultilevel"/>
    <w:tmpl w:val="0AF81B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6362D2"/>
    <w:multiLevelType w:val="hybridMultilevel"/>
    <w:tmpl w:val="9FDE8DC2"/>
    <w:lvl w:ilvl="0" w:tplc="563A4F4C">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37287E"/>
    <w:multiLevelType w:val="hybridMultilevel"/>
    <w:tmpl w:val="2A6AA8D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12475548"/>
    <w:multiLevelType w:val="hybridMultilevel"/>
    <w:tmpl w:val="CA2A4586"/>
    <w:lvl w:ilvl="0" w:tplc="563A4F4C">
      <w:start w:val="4"/>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B51A7C"/>
    <w:multiLevelType w:val="hybridMultilevel"/>
    <w:tmpl w:val="96C0E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cs="Times New Roman"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1E4C0167"/>
    <w:multiLevelType w:val="hybridMultilevel"/>
    <w:tmpl w:val="D722BA60"/>
    <w:lvl w:ilvl="0" w:tplc="926A59FC">
      <w:start w:val="1"/>
      <w:numFmt w:val="bullet"/>
      <w:lvlText w:val="-"/>
      <w:lvlJc w:val="left"/>
      <w:pPr>
        <w:tabs>
          <w:tab w:val="num" w:pos="-46"/>
        </w:tabs>
        <w:ind w:left="-46" w:hanging="360"/>
      </w:pPr>
      <w:rPr>
        <w:rFonts w:ascii="Times" w:hAnsi="Times" w:hint="default"/>
      </w:rPr>
    </w:lvl>
    <w:lvl w:ilvl="1" w:tplc="8384CA46">
      <w:numFmt w:val="bullet"/>
      <w:lvlText w:val="o"/>
      <w:lvlJc w:val="left"/>
      <w:pPr>
        <w:tabs>
          <w:tab w:val="num" w:pos="674"/>
        </w:tabs>
        <w:ind w:left="674" w:hanging="360"/>
      </w:pPr>
      <w:rPr>
        <w:rFonts w:ascii="Courier New" w:hAnsi="Courier New" w:hint="default"/>
      </w:rPr>
    </w:lvl>
    <w:lvl w:ilvl="2" w:tplc="5726ABB0" w:tentative="1">
      <w:start w:val="1"/>
      <w:numFmt w:val="bullet"/>
      <w:lvlText w:val="-"/>
      <w:lvlJc w:val="left"/>
      <w:pPr>
        <w:tabs>
          <w:tab w:val="num" w:pos="1394"/>
        </w:tabs>
        <w:ind w:left="1394" w:hanging="360"/>
      </w:pPr>
      <w:rPr>
        <w:rFonts w:ascii="Times" w:hAnsi="Times" w:hint="default"/>
      </w:rPr>
    </w:lvl>
    <w:lvl w:ilvl="3" w:tplc="066A7D34" w:tentative="1">
      <w:start w:val="1"/>
      <w:numFmt w:val="bullet"/>
      <w:lvlText w:val="-"/>
      <w:lvlJc w:val="left"/>
      <w:pPr>
        <w:tabs>
          <w:tab w:val="num" w:pos="2114"/>
        </w:tabs>
        <w:ind w:left="2114" w:hanging="360"/>
      </w:pPr>
      <w:rPr>
        <w:rFonts w:ascii="Times" w:hAnsi="Times" w:hint="default"/>
      </w:rPr>
    </w:lvl>
    <w:lvl w:ilvl="4" w:tplc="C38C8BC0" w:tentative="1">
      <w:start w:val="1"/>
      <w:numFmt w:val="bullet"/>
      <w:lvlText w:val="-"/>
      <w:lvlJc w:val="left"/>
      <w:pPr>
        <w:tabs>
          <w:tab w:val="num" w:pos="2834"/>
        </w:tabs>
        <w:ind w:left="2834" w:hanging="360"/>
      </w:pPr>
      <w:rPr>
        <w:rFonts w:ascii="Times" w:hAnsi="Times" w:hint="default"/>
      </w:rPr>
    </w:lvl>
    <w:lvl w:ilvl="5" w:tplc="D35AD13C" w:tentative="1">
      <w:start w:val="1"/>
      <w:numFmt w:val="bullet"/>
      <w:lvlText w:val="-"/>
      <w:lvlJc w:val="left"/>
      <w:pPr>
        <w:tabs>
          <w:tab w:val="num" w:pos="3554"/>
        </w:tabs>
        <w:ind w:left="3554" w:hanging="360"/>
      </w:pPr>
      <w:rPr>
        <w:rFonts w:ascii="Times" w:hAnsi="Times" w:hint="default"/>
      </w:rPr>
    </w:lvl>
    <w:lvl w:ilvl="6" w:tplc="7EF4D7F6" w:tentative="1">
      <w:start w:val="1"/>
      <w:numFmt w:val="bullet"/>
      <w:lvlText w:val="-"/>
      <w:lvlJc w:val="left"/>
      <w:pPr>
        <w:tabs>
          <w:tab w:val="num" w:pos="4274"/>
        </w:tabs>
        <w:ind w:left="4274" w:hanging="360"/>
      </w:pPr>
      <w:rPr>
        <w:rFonts w:ascii="Times" w:hAnsi="Times" w:hint="default"/>
      </w:rPr>
    </w:lvl>
    <w:lvl w:ilvl="7" w:tplc="B7A48946" w:tentative="1">
      <w:start w:val="1"/>
      <w:numFmt w:val="bullet"/>
      <w:lvlText w:val="-"/>
      <w:lvlJc w:val="left"/>
      <w:pPr>
        <w:tabs>
          <w:tab w:val="num" w:pos="4994"/>
        </w:tabs>
        <w:ind w:left="4994" w:hanging="360"/>
      </w:pPr>
      <w:rPr>
        <w:rFonts w:ascii="Times" w:hAnsi="Times" w:hint="default"/>
      </w:rPr>
    </w:lvl>
    <w:lvl w:ilvl="8" w:tplc="BF080876" w:tentative="1">
      <w:start w:val="1"/>
      <w:numFmt w:val="bullet"/>
      <w:lvlText w:val="-"/>
      <w:lvlJc w:val="left"/>
      <w:pPr>
        <w:tabs>
          <w:tab w:val="num" w:pos="5714"/>
        </w:tabs>
        <w:ind w:left="5714" w:hanging="360"/>
      </w:pPr>
      <w:rPr>
        <w:rFonts w:ascii="Times" w:hAnsi="Times" w:hint="default"/>
      </w:r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2455CB9"/>
    <w:multiLevelType w:val="hybridMultilevel"/>
    <w:tmpl w:val="E7986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D7340B3"/>
    <w:multiLevelType w:val="hybridMultilevel"/>
    <w:tmpl w:val="C0C6E71E"/>
    <w:lvl w:ilvl="0" w:tplc="563A4F4C">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310E1593"/>
    <w:multiLevelType w:val="hybridMultilevel"/>
    <w:tmpl w:val="3680258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AA46647"/>
    <w:multiLevelType w:val="hybridMultilevel"/>
    <w:tmpl w:val="B82E49C0"/>
    <w:lvl w:ilvl="0" w:tplc="BD68EED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15:restartNumberingAfterBreak="0">
    <w:nsid w:val="40EE2DAD"/>
    <w:multiLevelType w:val="hybridMultilevel"/>
    <w:tmpl w:val="1CCE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0C36B5"/>
    <w:multiLevelType w:val="hybridMultilevel"/>
    <w:tmpl w:val="E6A62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F11077"/>
    <w:multiLevelType w:val="hybridMultilevel"/>
    <w:tmpl w:val="C6C04D44"/>
    <w:lvl w:ilvl="0" w:tplc="D9542464">
      <w:numFmt w:val="bullet"/>
      <w:lvlText w:val="•"/>
      <w:lvlJc w:val="left"/>
      <w:pPr>
        <w:ind w:left="930" w:hanging="57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806B84"/>
    <w:multiLevelType w:val="hybridMultilevel"/>
    <w:tmpl w:val="E384CC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7C5ED1"/>
    <w:multiLevelType w:val="hybridMultilevel"/>
    <w:tmpl w:val="6BF40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19503F"/>
    <w:multiLevelType w:val="hybridMultilevel"/>
    <w:tmpl w:val="5A70CFA2"/>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B8F37BF"/>
    <w:multiLevelType w:val="hybridMultilevel"/>
    <w:tmpl w:val="99A28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5DA3011A"/>
    <w:multiLevelType w:val="hybridMultilevel"/>
    <w:tmpl w:val="BF50F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BE2035"/>
    <w:multiLevelType w:val="hybridMultilevel"/>
    <w:tmpl w:val="47947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555CF7"/>
    <w:multiLevelType w:val="hybridMultilevel"/>
    <w:tmpl w:val="829C0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70110F2F"/>
    <w:multiLevelType w:val="hybridMultilevel"/>
    <w:tmpl w:val="4536AF8C"/>
    <w:lvl w:ilvl="0" w:tplc="563A4F4C">
      <w:start w:val="4"/>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FF079AF"/>
    <w:multiLevelType w:val="hybridMultilevel"/>
    <w:tmpl w:val="EEACCC14"/>
    <w:lvl w:ilvl="0" w:tplc="563A4F4C">
      <w:start w:val="4"/>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8551131">
    <w:abstractNumId w:val="31"/>
  </w:num>
  <w:num w:numId="2" w16cid:durableId="853807131">
    <w:abstractNumId w:val="26"/>
  </w:num>
  <w:num w:numId="3" w16cid:durableId="1575312330">
    <w:abstractNumId w:val="1"/>
  </w:num>
  <w:num w:numId="4" w16cid:durableId="125860348">
    <w:abstractNumId w:val="34"/>
  </w:num>
  <w:num w:numId="5" w16cid:durableId="1077822958">
    <w:abstractNumId w:val="35"/>
  </w:num>
  <w:num w:numId="6" w16cid:durableId="939995730">
    <w:abstractNumId w:val="38"/>
  </w:num>
  <w:num w:numId="7" w16cid:durableId="327443691">
    <w:abstractNumId w:val="16"/>
  </w:num>
  <w:num w:numId="8" w16cid:durableId="673458548">
    <w:abstractNumId w:val="18"/>
  </w:num>
  <w:num w:numId="9" w16cid:durableId="45184485">
    <w:abstractNumId w:val="8"/>
  </w:num>
  <w:num w:numId="10" w16cid:durableId="1233467394">
    <w:abstractNumId w:val="49"/>
  </w:num>
  <w:num w:numId="11" w16cid:durableId="467666880">
    <w:abstractNumId w:val="25"/>
  </w:num>
  <w:num w:numId="12" w16cid:durableId="92092745">
    <w:abstractNumId w:val="46"/>
  </w:num>
  <w:num w:numId="13" w16cid:durableId="1932201388">
    <w:abstractNumId w:val="14"/>
  </w:num>
  <w:num w:numId="14" w16cid:durableId="93015232">
    <w:abstractNumId w:val="19"/>
  </w:num>
  <w:num w:numId="15" w16cid:durableId="2054620182">
    <w:abstractNumId w:val="5"/>
  </w:num>
  <w:num w:numId="16" w16cid:durableId="23026454">
    <w:abstractNumId w:val="10"/>
  </w:num>
  <w:num w:numId="17" w16cid:durableId="22630823">
    <w:abstractNumId w:val="12"/>
  </w:num>
  <w:num w:numId="18" w16cid:durableId="1340961774">
    <w:abstractNumId w:val="21"/>
  </w:num>
  <w:num w:numId="19" w16cid:durableId="1413624288">
    <w:abstractNumId w:val="11"/>
  </w:num>
  <w:num w:numId="20" w16cid:durableId="1509901701">
    <w:abstractNumId w:val="50"/>
  </w:num>
  <w:num w:numId="21" w16cid:durableId="30687916">
    <w:abstractNumId w:val="2"/>
  </w:num>
  <w:num w:numId="22" w16cid:durableId="434836662">
    <w:abstractNumId w:val="47"/>
  </w:num>
  <w:num w:numId="23" w16cid:durableId="600841623">
    <w:abstractNumId w:val="9"/>
  </w:num>
  <w:num w:numId="24" w16cid:durableId="1206214827">
    <w:abstractNumId w:val="23"/>
  </w:num>
  <w:num w:numId="25" w16cid:durableId="764960467">
    <w:abstractNumId w:val="45"/>
  </w:num>
  <w:num w:numId="26" w16cid:durableId="2028290433">
    <w:abstractNumId w:val="7"/>
  </w:num>
  <w:num w:numId="27" w16cid:durableId="1799949780">
    <w:abstractNumId w:val="6"/>
  </w:num>
  <w:num w:numId="28" w16cid:durableId="838423744">
    <w:abstractNumId w:val="13"/>
  </w:num>
  <w:num w:numId="29" w16cid:durableId="64838013">
    <w:abstractNumId w:val="43"/>
  </w:num>
  <w:num w:numId="30" w16cid:durableId="919944759">
    <w:abstractNumId w:val="41"/>
  </w:num>
  <w:num w:numId="31" w16cid:durableId="59451322">
    <w:abstractNumId w:val="36"/>
  </w:num>
  <w:num w:numId="32" w16cid:durableId="48773933">
    <w:abstractNumId w:val="17"/>
  </w:num>
  <w:num w:numId="33" w16cid:durableId="1126895722">
    <w:abstractNumId w:val="37"/>
  </w:num>
  <w:num w:numId="34" w16cid:durableId="1648510305">
    <w:abstractNumId w:val="30"/>
  </w:num>
  <w:num w:numId="35" w16cid:durableId="1379040873">
    <w:abstractNumId w:val="33"/>
  </w:num>
  <w:num w:numId="36" w16cid:durableId="504439010">
    <w:abstractNumId w:val="22"/>
  </w:num>
  <w:num w:numId="37" w16cid:durableId="2104328077">
    <w:abstractNumId w:val="15"/>
  </w:num>
  <w:num w:numId="38" w16cid:durableId="2100834228">
    <w:abstractNumId w:val="28"/>
  </w:num>
  <w:num w:numId="39" w16cid:durableId="1993949034">
    <w:abstractNumId w:val="39"/>
  </w:num>
  <w:num w:numId="40" w16cid:durableId="1775439552">
    <w:abstractNumId w:val="44"/>
  </w:num>
  <w:num w:numId="41" w16cid:durableId="499929591">
    <w:abstractNumId w:val="48"/>
  </w:num>
  <w:num w:numId="42" w16cid:durableId="1893154298">
    <w:abstractNumId w:val="3"/>
  </w:num>
  <w:num w:numId="43" w16cid:durableId="393696145">
    <w:abstractNumId w:val="42"/>
  </w:num>
  <w:num w:numId="44" w16cid:durableId="383069877">
    <w:abstractNumId w:val="0"/>
  </w:num>
  <w:num w:numId="45" w16cid:durableId="1489319819">
    <w:abstractNumId w:val="4"/>
  </w:num>
  <w:num w:numId="46" w16cid:durableId="1813062850">
    <w:abstractNumId w:val="32"/>
  </w:num>
  <w:num w:numId="47" w16cid:durableId="2143034805">
    <w:abstractNumId w:val="20"/>
  </w:num>
  <w:num w:numId="48" w16cid:durableId="954749255">
    <w:abstractNumId w:val="27"/>
  </w:num>
  <w:num w:numId="49" w16cid:durableId="278298132">
    <w:abstractNumId w:val="24"/>
  </w:num>
  <w:num w:numId="50" w16cid:durableId="683089425">
    <w:abstractNumId w:val="29"/>
  </w:num>
  <w:num w:numId="51" w16cid:durableId="154106213">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4B"/>
    <w:rsid w:val="000006B3"/>
    <w:rsid w:val="000006E1"/>
    <w:rsid w:val="00002A37"/>
    <w:rsid w:val="00002E99"/>
    <w:rsid w:val="00002FC8"/>
    <w:rsid w:val="00004D7F"/>
    <w:rsid w:val="0000564C"/>
    <w:rsid w:val="00006446"/>
    <w:rsid w:val="00006896"/>
    <w:rsid w:val="00007247"/>
    <w:rsid w:val="000078C1"/>
    <w:rsid w:val="00007CDC"/>
    <w:rsid w:val="00011B28"/>
    <w:rsid w:val="00011BA0"/>
    <w:rsid w:val="00012611"/>
    <w:rsid w:val="0001342C"/>
    <w:rsid w:val="00013ED9"/>
    <w:rsid w:val="000153ED"/>
    <w:rsid w:val="00015A51"/>
    <w:rsid w:val="00015D15"/>
    <w:rsid w:val="0001792A"/>
    <w:rsid w:val="0002055B"/>
    <w:rsid w:val="00020A8C"/>
    <w:rsid w:val="00020AE0"/>
    <w:rsid w:val="00021244"/>
    <w:rsid w:val="000232CF"/>
    <w:rsid w:val="00024305"/>
    <w:rsid w:val="00024EF8"/>
    <w:rsid w:val="0002564D"/>
    <w:rsid w:val="00025ECA"/>
    <w:rsid w:val="00026031"/>
    <w:rsid w:val="00026B18"/>
    <w:rsid w:val="00026B2E"/>
    <w:rsid w:val="00030D32"/>
    <w:rsid w:val="000316D2"/>
    <w:rsid w:val="000325B8"/>
    <w:rsid w:val="000327C2"/>
    <w:rsid w:val="000343CA"/>
    <w:rsid w:val="00034C15"/>
    <w:rsid w:val="00036AA2"/>
    <w:rsid w:val="00036BA1"/>
    <w:rsid w:val="000411BF"/>
    <w:rsid w:val="000422E2"/>
    <w:rsid w:val="00042F22"/>
    <w:rsid w:val="0004367E"/>
    <w:rsid w:val="00043D64"/>
    <w:rsid w:val="000444EF"/>
    <w:rsid w:val="0004686C"/>
    <w:rsid w:val="000471C9"/>
    <w:rsid w:val="00050BE4"/>
    <w:rsid w:val="00050CEB"/>
    <w:rsid w:val="00050ECC"/>
    <w:rsid w:val="0005151D"/>
    <w:rsid w:val="000516B3"/>
    <w:rsid w:val="00051B95"/>
    <w:rsid w:val="0005224D"/>
    <w:rsid w:val="00052A07"/>
    <w:rsid w:val="000534E3"/>
    <w:rsid w:val="00053BB2"/>
    <w:rsid w:val="00054032"/>
    <w:rsid w:val="000541B6"/>
    <w:rsid w:val="00054E6D"/>
    <w:rsid w:val="00055C48"/>
    <w:rsid w:val="00055CEF"/>
    <w:rsid w:val="0005606A"/>
    <w:rsid w:val="00056986"/>
    <w:rsid w:val="00056E71"/>
    <w:rsid w:val="00057117"/>
    <w:rsid w:val="000609F2"/>
    <w:rsid w:val="00060A50"/>
    <w:rsid w:val="000616E7"/>
    <w:rsid w:val="0006354B"/>
    <w:rsid w:val="00063924"/>
    <w:rsid w:val="00064879"/>
    <w:rsid w:val="0006487E"/>
    <w:rsid w:val="000648F4"/>
    <w:rsid w:val="000656D0"/>
    <w:rsid w:val="00065A87"/>
    <w:rsid w:val="00065E1A"/>
    <w:rsid w:val="00067C2B"/>
    <w:rsid w:val="00071FAB"/>
    <w:rsid w:val="00072465"/>
    <w:rsid w:val="00072590"/>
    <w:rsid w:val="00072631"/>
    <w:rsid w:val="000728F6"/>
    <w:rsid w:val="000736D1"/>
    <w:rsid w:val="00073ACF"/>
    <w:rsid w:val="00073B38"/>
    <w:rsid w:val="00074CEB"/>
    <w:rsid w:val="00077A8D"/>
    <w:rsid w:val="00077E5F"/>
    <w:rsid w:val="00077E66"/>
    <w:rsid w:val="0008025D"/>
    <w:rsid w:val="0008036A"/>
    <w:rsid w:val="000810D8"/>
    <w:rsid w:val="00081AE6"/>
    <w:rsid w:val="00084F28"/>
    <w:rsid w:val="000855EB"/>
    <w:rsid w:val="00085B52"/>
    <w:rsid w:val="000866F2"/>
    <w:rsid w:val="00087E18"/>
    <w:rsid w:val="00087E51"/>
    <w:rsid w:val="0009009F"/>
    <w:rsid w:val="000907E4"/>
    <w:rsid w:val="00091557"/>
    <w:rsid w:val="000924C1"/>
    <w:rsid w:val="000924F0"/>
    <w:rsid w:val="000926B4"/>
    <w:rsid w:val="00093474"/>
    <w:rsid w:val="00093D29"/>
    <w:rsid w:val="00094A83"/>
    <w:rsid w:val="00094DB3"/>
    <w:rsid w:val="00094E53"/>
    <w:rsid w:val="0009510F"/>
    <w:rsid w:val="0009713E"/>
    <w:rsid w:val="000973F4"/>
    <w:rsid w:val="00097CA9"/>
    <w:rsid w:val="000A0410"/>
    <w:rsid w:val="000A092D"/>
    <w:rsid w:val="000A0B3C"/>
    <w:rsid w:val="000A0ED4"/>
    <w:rsid w:val="000A105F"/>
    <w:rsid w:val="000A12D8"/>
    <w:rsid w:val="000A14D4"/>
    <w:rsid w:val="000A17FD"/>
    <w:rsid w:val="000A1B7B"/>
    <w:rsid w:val="000A30A8"/>
    <w:rsid w:val="000A421F"/>
    <w:rsid w:val="000A56F2"/>
    <w:rsid w:val="000A6455"/>
    <w:rsid w:val="000A73C3"/>
    <w:rsid w:val="000B0004"/>
    <w:rsid w:val="000B009F"/>
    <w:rsid w:val="000B0DD7"/>
    <w:rsid w:val="000B1856"/>
    <w:rsid w:val="000B1E9E"/>
    <w:rsid w:val="000B2719"/>
    <w:rsid w:val="000B2860"/>
    <w:rsid w:val="000B2EB7"/>
    <w:rsid w:val="000B3A8F"/>
    <w:rsid w:val="000B4A11"/>
    <w:rsid w:val="000B4AB9"/>
    <w:rsid w:val="000B4AE4"/>
    <w:rsid w:val="000B4F93"/>
    <w:rsid w:val="000B5193"/>
    <w:rsid w:val="000B57FD"/>
    <w:rsid w:val="000B58C3"/>
    <w:rsid w:val="000B5DCF"/>
    <w:rsid w:val="000B61E9"/>
    <w:rsid w:val="000B71AF"/>
    <w:rsid w:val="000C0C08"/>
    <w:rsid w:val="000C13CE"/>
    <w:rsid w:val="000C165A"/>
    <w:rsid w:val="000C2E19"/>
    <w:rsid w:val="000C3F66"/>
    <w:rsid w:val="000C49C3"/>
    <w:rsid w:val="000C51CC"/>
    <w:rsid w:val="000C5F4C"/>
    <w:rsid w:val="000C7CDB"/>
    <w:rsid w:val="000D0139"/>
    <w:rsid w:val="000D0D07"/>
    <w:rsid w:val="000D45BA"/>
    <w:rsid w:val="000D4797"/>
    <w:rsid w:val="000D4D19"/>
    <w:rsid w:val="000D4E8D"/>
    <w:rsid w:val="000E0527"/>
    <w:rsid w:val="000E0A7F"/>
    <w:rsid w:val="000E0E40"/>
    <w:rsid w:val="000E16B8"/>
    <w:rsid w:val="000E1E92"/>
    <w:rsid w:val="000E2CA1"/>
    <w:rsid w:val="000E3DD6"/>
    <w:rsid w:val="000E4320"/>
    <w:rsid w:val="000E4451"/>
    <w:rsid w:val="000E4547"/>
    <w:rsid w:val="000E4BBF"/>
    <w:rsid w:val="000E74C3"/>
    <w:rsid w:val="000F04AC"/>
    <w:rsid w:val="000F06D6"/>
    <w:rsid w:val="000F0C01"/>
    <w:rsid w:val="000F0CA2"/>
    <w:rsid w:val="000F0EB1"/>
    <w:rsid w:val="000F1106"/>
    <w:rsid w:val="000F1CE5"/>
    <w:rsid w:val="000F2382"/>
    <w:rsid w:val="000F2B0A"/>
    <w:rsid w:val="000F3859"/>
    <w:rsid w:val="000F3BE9"/>
    <w:rsid w:val="000F3F6C"/>
    <w:rsid w:val="000F4470"/>
    <w:rsid w:val="000F6DF3"/>
    <w:rsid w:val="000F74B9"/>
    <w:rsid w:val="001005FF"/>
    <w:rsid w:val="00104C90"/>
    <w:rsid w:val="001062FB"/>
    <w:rsid w:val="001063E6"/>
    <w:rsid w:val="00106D47"/>
    <w:rsid w:val="00106F67"/>
    <w:rsid w:val="0011076E"/>
    <w:rsid w:val="001121D8"/>
    <w:rsid w:val="00112476"/>
    <w:rsid w:val="00112E17"/>
    <w:rsid w:val="00113CF4"/>
    <w:rsid w:val="00114A8D"/>
    <w:rsid w:val="001153EA"/>
    <w:rsid w:val="001155B6"/>
    <w:rsid w:val="00115643"/>
    <w:rsid w:val="00116241"/>
    <w:rsid w:val="00116765"/>
    <w:rsid w:val="00120280"/>
    <w:rsid w:val="001219F5"/>
    <w:rsid w:val="00121A20"/>
    <w:rsid w:val="00122F58"/>
    <w:rsid w:val="0012377F"/>
    <w:rsid w:val="00124136"/>
    <w:rsid w:val="00124314"/>
    <w:rsid w:val="00124550"/>
    <w:rsid w:val="00124665"/>
    <w:rsid w:val="00126122"/>
    <w:rsid w:val="00126B4A"/>
    <w:rsid w:val="00126D28"/>
    <w:rsid w:val="00127294"/>
    <w:rsid w:val="00127B17"/>
    <w:rsid w:val="00130396"/>
    <w:rsid w:val="00132FD0"/>
    <w:rsid w:val="00133189"/>
    <w:rsid w:val="00133846"/>
    <w:rsid w:val="001344C0"/>
    <w:rsid w:val="001346FA"/>
    <w:rsid w:val="001349E9"/>
    <w:rsid w:val="00134A23"/>
    <w:rsid w:val="00135252"/>
    <w:rsid w:val="00135C61"/>
    <w:rsid w:val="001360DE"/>
    <w:rsid w:val="00136969"/>
    <w:rsid w:val="001369D3"/>
    <w:rsid w:val="00137A33"/>
    <w:rsid w:val="00137AB5"/>
    <w:rsid w:val="00137F0B"/>
    <w:rsid w:val="0014121E"/>
    <w:rsid w:val="0014143A"/>
    <w:rsid w:val="00141B2A"/>
    <w:rsid w:val="00143DF4"/>
    <w:rsid w:val="00143EED"/>
    <w:rsid w:val="00143FD2"/>
    <w:rsid w:val="0014648A"/>
    <w:rsid w:val="00146B0A"/>
    <w:rsid w:val="001472A0"/>
    <w:rsid w:val="00147731"/>
    <w:rsid w:val="0015002F"/>
    <w:rsid w:val="001508B4"/>
    <w:rsid w:val="00151AD5"/>
    <w:rsid w:val="00151E23"/>
    <w:rsid w:val="001526E0"/>
    <w:rsid w:val="001538A0"/>
    <w:rsid w:val="00153D4F"/>
    <w:rsid w:val="00155188"/>
    <w:rsid w:val="001551B5"/>
    <w:rsid w:val="001551C9"/>
    <w:rsid w:val="001577A6"/>
    <w:rsid w:val="00157CF5"/>
    <w:rsid w:val="001603FA"/>
    <w:rsid w:val="0016182A"/>
    <w:rsid w:val="00161C42"/>
    <w:rsid w:val="00162AF0"/>
    <w:rsid w:val="00164C9A"/>
    <w:rsid w:val="001659C1"/>
    <w:rsid w:val="00166D5E"/>
    <w:rsid w:val="00171C46"/>
    <w:rsid w:val="0017363B"/>
    <w:rsid w:val="00173A8E"/>
    <w:rsid w:val="00174351"/>
    <w:rsid w:val="0017502C"/>
    <w:rsid w:val="00176475"/>
    <w:rsid w:val="001809E8"/>
    <w:rsid w:val="00180BF7"/>
    <w:rsid w:val="0018143F"/>
    <w:rsid w:val="00181FF8"/>
    <w:rsid w:val="00183093"/>
    <w:rsid w:val="001859FB"/>
    <w:rsid w:val="00190AC1"/>
    <w:rsid w:val="00191FF9"/>
    <w:rsid w:val="0019341A"/>
    <w:rsid w:val="0019413E"/>
    <w:rsid w:val="00194261"/>
    <w:rsid w:val="00194C06"/>
    <w:rsid w:val="00194D16"/>
    <w:rsid w:val="001950AC"/>
    <w:rsid w:val="00196A77"/>
    <w:rsid w:val="00197DF9"/>
    <w:rsid w:val="001A0484"/>
    <w:rsid w:val="001A0496"/>
    <w:rsid w:val="001A194E"/>
    <w:rsid w:val="001A1987"/>
    <w:rsid w:val="001A2564"/>
    <w:rsid w:val="001A5F48"/>
    <w:rsid w:val="001A6173"/>
    <w:rsid w:val="001A655B"/>
    <w:rsid w:val="001A6CBA"/>
    <w:rsid w:val="001B05D4"/>
    <w:rsid w:val="001B0A37"/>
    <w:rsid w:val="001B0D97"/>
    <w:rsid w:val="001B117E"/>
    <w:rsid w:val="001B1AA2"/>
    <w:rsid w:val="001B1D2F"/>
    <w:rsid w:val="001B26C8"/>
    <w:rsid w:val="001B2C07"/>
    <w:rsid w:val="001B31CB"/>
    <w:rsid w:val="001B378C"/>
    <w:rsid w:val="001B41E4"/>
    <w:rsid w:val="001B4AB3"/>
    <w:rsid w:val="001B4E24"/>
    <w:rsid w:val="001B5A5D"/>
    <w:rsid w:val="001B62DF"/>
    <w:rsid w:val="001B6C01"/>
    <w:rsid w:val="001C07A3"/>
    <w:rsid w:val="001C117B"/>
    <w:rsid w:val="001C14FF"/>
    <w:rsid w:val="001C1CE5"/>
    <w:rsid w:val="001C2778"/>
    <w:rsid w:val="001C33C9"/>
    <w:rsid w:val="001C3D2A"/>
    <w:rsid w:val="001C432D"/>
    <w:rsid w:val="001C5931"/>
    <w:rsid w:val="001D05CF"/>
    <w:rsid w:val="001D0CA5"/>
    <w:rsid w:val="001D2813"/>
    <w:rsid w:val="001D385B"/>
    <w:rsid w:val="001D3C2A"/>
    <w:rsid w:val="001D4EF9"/>
    <w:rsid w:val="001D51BA"/>
    <w:rsid w:val="001D53E7"/>
    <w:rsid w:val="001D5415"/>
    <w:rsid w:val="001D6342"/>
    <w:rsid w:val="001D6D53"/>
    <w:rsid w:val="001E04FF"/>
    <w:rsid w:val="001E0593"/>
    <w:rsid w:val="001E0A04"/>
    <w:rsid w:val="001E12B7"/>
    <w:rsid w:val="001E29AA"/>
    <w:rsid w:val="001E3AA0"/>
    <w:rsid w:val="001E4140"/>
    <w:rsid w:val="001E58E2"/>
    <w:rsid w:val="001E5D6B"/>
    <w:rsid w:val="001E5F5D"/>
    <w:rsid w:val="001E7AED"/>
    <w:rsid w:val="001F15DF"/>
    <w:rsid w:val="001F225D"/>
    <w:rsid w:val="001F24F3"/>
    <w:rsid w:val="001F3065"/>
    <w:rsid w:val="001F3916"/>
    <w:rsid w:val="001F54C5"/>
    <w:rsid w:val="001F641D"/>
    <w:rsid w:val="001F6424"/>
    <w:rsid w:val="001F662C"/>
    <w:rsid w:val="001F694B"/>
    <w:rsid w:val="001F7074"/>
    <w:rsid w:val="001F7940"/>
    <w:rsid w:val="00200490"/>
    <w:rsid w:val="00201238"/>
    <w:rsid w:val="00201F3A"/>
    <w:rsid w:val="00203F96"/>
    <w:rsid w:val="0020436A"/>
    <w:rsid w:val="00205267"/>
    <w:rsid w:val="00205854"/>
    <w:rsid w:val="0020605F"/>
    <w:rsid w:val="002069B2"/>
    <w:rsid w:val="002076C0"/>
    <w:rsid w:val="00207FA3"/>
    <w:rsid w:val="00212BA2"/>
    <w:rsid w:val="00213EBB"/>
    <w:rsid w:val="0021492A"/>
    <w:rsid w:val="00214DA8"/>
    <w:rsid w:val="00215423"/>
    <w:rsid w:val="002158FA"/>
    <w:rsid w:val="00216361"/>
    <w:rsid w:val="0021766A"/>
    <w:rsid w:val="00217F10"/>
    <w:rsid w:val="0022059E"/>
    <w:rsid w:val="00220600"/>
    <w:rsid w:val="00220F34"/>
    <w:rsid w:val="00221BAA"/>
    <w:rsid w:val="002224DB"/>
    <w:rsid w:val="00223D27"/>
    <w:rsid w:val="00223FCB"/>
    <w:rsid w:val="002252C3"/>
    <w:rsid w:val="00225C54"/>
    <w:rsid w:val="00227FE5"/>
    <w:rsid w:val="002306FF"/>
    <w:rsid w:val="00230765"/>
    <w:rsid w:val="00230909"/>
    <w:rsid w:val="00230D18"/>
    <w:rsid w:val="002319E4"/>
    <w:rsid w:val="00235632"/>
    <w:rsid w:val="00235718"/>
    <w:rsid w:val="00235872"/>
    <w:rsid w:val="0023612C"/>
    <w:rsid w:val="00237240"/>
    <w:rsid w:val="00237A7F"/>
    <w:rsid w:val="00237D74"/>
    <w:rsid w:val="00240582"/>
    <w:rsid w:val="002409CF"/>
    <w:rsid w:val="00241559"/>
    <w:rsid w:val="0024264F"/>
    <w:rsid w:val="00242C34"/>
    <w:rsid w:val="00243095"/>
    <w:rsid w:val="0024343C"/>
    <w:rsid w:val="00243478"/>
    <w:rsid w:val="002435B3"/>
    <w:rsid w:val="002458EB"/>
    <w:rsid w:val="002466EC"/>
    <w:rsid w:val="002477B0"/>
    <w:rsid w:val="0025004D"/>
    <w:rsid w:val="002500C8"/>
    <w:rsid w:val="00250395"/>
    <w:rsid w:val="00250551"/>
    <w:rsid w:val="00250FA1"/>
    <w:rsid w:val="00252D75"/>
    <w:rsid w:val="00254BF2"/>
    <w:rsid w:val="00256A0E"/>
    <w:rsid w:val="00257543"/>
    <w:rsid w:val="00260AB3"/>
    <w:rsid w:val="00260C96"/>
    <w:rsid w:val="002617E7"/>
    <w:rsid w:val="00261F92"/>
    <w:rsid w:val="00262452"/>
    <w:rsid w:val="002626DB"/>
    <w:rsid w:val="002637F7"/>
    <w:rsid w:val="0026394B"/>
    <w:rsid w:val="00264228"/>
    <w:rsid w:val="00264334"/>
    <w:rsid w:val="0026473E"/>
    <w:rsid w:val="00266214"/>
    <w:rsid w:val="0026650E"/>
    <w:rsid w:val="00266ABD"/>
    <w:rsid w:val="00267C83"/>
    <w:rsid w:val="002705F9"/>
    <w:rsid w:val="0027144F"/>
    <w:rsid w:val="00271813"/>
    <w:rsid w:val="00271F3A"/>
    <w:rsid w:val="00272062"/>
    <w:rsid w:val="00272574"/>
    <w:rsid w:val="00272C9B"/>
    <w:rsid w:val="00273278"/>
    <w:rsid w:val="002737F4"/>
    <w:rsid w:val="00273D4F"/>
    <w:rsid w:val="002747E2"/>
    <w:rsid w:val="00274A50"/>
    <w:rsid w:val="00276882"/>
    <w:rsid w:val="0027688C"/>
    <w:rsid w:val="00276D52"/>
    <w:rsid w:val="00276E90"/>
    <w:rsid w:val="00276FB2"/>
    <w:rsid w:val="0027725C"/>
    <w:rsid w:val="00277964"/>
    <w:rsid w:val="002805F5"/>
    <w:rsid w:val="00280751"/>
    <w:rsid w:val="00281D00"/>
    <w:rsid w:val="00281E8D"/>
    <w:rsid w:val="0028280A"/>
    <w:rsid w:val="00285885"/>
    <w:rsid w:val="00286595"/>
    <w:rsid w:val="00286ACD"/>
    <w:rsid w:val="00286D1D"/>
    <w:rsid w:val="00287365"/>
    <w:rsid w:val="00287838"/>
    <w:rsid w:val="00290580"/>
    <w:rsid w:val="002907B5"/>
    <w:rsid w:val="00290C66"/>
    <w:rsid w:val="00291363"/>
    <w:rsid w:val="00292A37"/>
    <w:rsid w:val="00292DDE"/>
    <w:rsid w:val="00292EB7"/>
    <w:rsid w:val="002940D0"/>
    <w:rsid w:val="002958EF"/>
    <w:rsid w:val="00296227"/>
    <w:rsid w:val="002964A8"/>
    <w:rsid w:val="00296F44"/>
    <w:rsid w:val="0029777D"/>
    <w:rsid w:val="00297D44"/>
    <w:rsid w:val="002A055E"/>
    <w:rsid w:val="002A1D4E"/>
    <w:rsid w:val="002A2869"/>
    <w:rsid w:val="002A4723"/>
    <w:rsid w:val="002A48B5"/>
    <w:rsid w:val="002A548E"/>
    <w:rsid w:val="002A578E"/>
    <w:rsid w:val="002A5C39"/>
    <w:rsid w:val="002A69D6"/>
    <w:rsid w:val="002A75E4"/>
    <w:rsid w:val="002B08B2"/>
    <w:rsid w:val="002B1C85"/>
    <w:rsid w:val="002B24D6"/>
    <w:rsid w:val="002B325F"/>
    <w:rsid w:val="002B366F"/>
    <w:rsid w:val="002B373E"/>
    <w:rsid w:val="002B4B20"/>
    <w:rsid w:val="002B6C22"/>
    <w:rsid w:val="002C216B"/>
    <w:rsid w:val="002C323B"/>
    <w:rsid w:val="002C41E6"/>
    <w:rsid w:val="002C54EB"/>
    <w:rsid w:val="002C5AE9"/>
    <w:rsid w:val="002C5E6A"/>
    <w:rsid w:val="002C6114"/>
    <w:rsid w:val="002C755A"/>
    <w:rsid w:val="002C7893"/>
    <w:rsid w:val="002D071A"/>
    <w:rsid w:val="002D168D"/>
    <w:rsid w:val="002D2AF3"/>
    <w:rsid w:val="002D34B2"/>
    <w:rsid w:val="002D41B5"/>
    <w:rsid w:val="002D42B8"/>
    <w:rsid w:val="002D48B0"/>
    <w:rsid w:val="002D4EDE"/>
    <w:rsid w:val="002D5B37"/>
    <w:rsid w:val="002D6D03"/>
    <w:rsid w:val="002D7637"/>
    <w:rsid w:val="002D784C"/>
    <w:rsid w:val="002D796A"/>
    <w:rsid w:val="002E0684"/>
    <w:rsid w:val="002E17F2"/>
    <w:rsid w:val="002E2925"/>
    <w:rsid w:val="002E296E"/>
    <w:rsid w:val="002E4225"/>
    <w:rsid w:val="002E5A41"/>
    <w:rsid w:val="002E5A73"/>
    <w:rsid w:val="002E7A34"/>
    <w:rsid w:val="002E7CAE"/>
    <w:rsid w:val="002F13E4"/>
    <w:rsid w:val="002F1CA1"/>
    <w:rsid w:val="002F2771"/>
    <w:rsid w:val="002F37A9"/>
    <w:rsid w:val="002F42B9"/>
    <w:rsid w:val="002F4DB4"/>
    <w:rsid w:val="002F5185"/>
    <w:rsid w:val="002F518C"/>
    <w:rsid w:val="002F71EB"/>
    <w:rsid w:val="00301CE6"/>
    <w:rsid w:val="0030256B"/>
    <w:rsid w:val="00303655"/>
    <w:rsid w:val="00303D24"/>
    <w:rsid w:val="003043A1"/>
    <w:rsid w:val="0030501F"/>
    <w:rsid w:val="00305C73"/>
    <w:rsid w:val="00307BA1"/>
    <w:rsid w:val="00310831"/>
    <w:rsid w:val="00310BEA"/>
    <w:rsid w:val="00311702"/>
    <w:rsid w:val="00311DA9"/>
    <w:rsid w:val="00311E82"/>
    <w:rsid w:val="00312182"/>
    <w:rsid w:val="00312642"/>
    <w:rsid w:val="00312D38"/>
    <w:rsid w:val="00312EC1"/>
    <w:rsid w:val="00313FD6"/>
    <w:rsid w:val="003143BD"/>
    <w:rsid w:val="00315363"/>
    <w:rsid w:val="0031572F"/>
    <w:rsid w:val="00315C59"/>
    <w:rsid w:val="0031702D"/>
    <w:rsid w:val="00317446"/>
    <w:rsid w:val="00317E93"/>
    <w:rsid w:val="003203ED"/>
    <w:rsid w:val="00321017"/>
    <w:rsid w:val="003211ED"/>
    <w:rsid w:val="00322040"/>
    <w:rsid w:val="003226BF"/>
    <w:rsid w:val="00322C9F"/>
    <w:rsid w:val="00322D8B"/>
    <w:rsid w:val="00323441"/>
    <w:rsid w:val="00323700"/>
    <w:rsid w:val="00324D23"/>
    <w:rsid w:val="003271DE"/>
    <w:rsid w:val="00327399"/>
    <w:rsid w:val="00327584"/>
    <w:rsid w:val="00327967"/>
    <w:rsid w:val="00327E48"/>
    <w:rsid w:val="0032CD62"/>
    <w:rsid w:val="0033057A"/>
    <w:rsid w:val="00331751"/>
    <w:rsid w:val="00331A11"/>
    <w:rsid w:val="00333C42"/>
    <w:rsid w:val="00334579"/>
    <w:rsid w:val="003347B8"/>
    <w:rsid w:val="00334AB0"/>
    <w:rsid w:val="00335858"/>
    <w:rsid w:val="0033626E"/>
    <w:rsid w:val="00336BDA"/>
    <w:rsid w:val="00336CD0"/>
    <w:rsid w:val="0033706C"/>
    <w:rsid w:val="00337F4D"/>
    <w:rsid w:val="003401CE"/>
    <w:rsid w:val="00340D9D"/>
    <w:rsid w:val="003414F3"/>
    <w:rsid w:val="0034189E"/>
    <w:rsid w:val="00341930"/>
    <w:rsid w:val="00341B86"/>
    <w:rsid w:val="00342488"/>
    <w:rsid w:val="00342BD7"/>
    <w:rsid w:val="00342CFA"/>
    <w:rsid w:val="00345591"/>
    <w:rsid w:val="00345F3C"/>
    <w:rsid w:val="0034621C"/>
    <w:rsid w:val="00346897"/>
    <w:rsid w:val="00346DB5"/>
    <w:rsid w:val="00347051"/>
    <w:rsid w:val="00347681"/>
    <w:rsid w:val="003477B1"/>
    <w:rsid w:val="00347939"/>
    <w:rsid w:val="0035028A"/>
    <w:rsid w:val="00353AAE"/>
    <w:rsid w:val="00353FE7"/>
    <w:rsid w:val="003554D6"/>
    <w:rsid w:val="00355FB0"/>
    <w:rsid w:val="00356277"/>
    <w:rsid w:val="0035651D"/>
    <w:rsid w:val="00356A68"/>
    <w:rsid w:val="00357380"/>
    <w:rsid w:val="003575ED"/>
    <w:rsid w:val="003602D9"/>
    <w:rsid w:val="003604CE"/>
    <w:rsid w:val="0036070B"/>
    <w:rsid w:val="00360780"/>
    <w:rsid w:val="003608B7"/>
    <w:rsid w:val="00362FBA"/>
    <w:rsid w:val="00363148"/>
    <w:rsid w:val="00366134"/>
    <w:rsid w:val="00366364"/>
    <w:rsid w:val="003673CE"/>
    <w:rsid w:val="00370741"/>
    <w:rsid w:val="0037078B"/>
    <w:rsid w:val="00370E47"/>
    <w:rsid w:val="00373942"/>
    <w:rsid w:val="00373A44"/>
    <w:rsid w:val="003742A0"/>
    <w:rsid w:val="003742AC"/>
    <w:rsid w:val="00374322"/>
    <w:rsid w:val="00376184"/>
    <w:rsid w:val="003775B8"/>
    <w:rsid w:val="003778B0"/>
    <w:rsid w:val="00377CE1"/>
    <w:rsid w:val="0038085F"/>
    <w:rsid w:val="00382DD9"/>
    <w:rsid w:val="00384025"/>
    <w:rsid w:val="0038494E"/>
    <w:rsid w:val="00385686"/>
    <w:rsid w:val="00385BF0"/>
    <w:rsid w:val="0038627B"/>
    <w:rsid w:val="00386A4F"/>
    <w:rsid w:val="00386D7E"/>
    <w:rsid w:val="003939FF"/>
    <w:rsid w:val="00396B9F"/>
    <w:rsid w:val="00397883"/>
    <w:rsid w:val="003A00F5"/>
    <w:rsid w:val="003A0201"/>
    <w:rsid w:val="003A197E"/>
    <w:rsid w:val="003A21DE"/>
    <w:rsid w:val="003A2223"/>
    <w:rsid w:val="003A2A0F"/>
    <w:rsid w:val="003A2D71"/>
    <w:rsid w:val="003A45A1"/>
    <w:rsid w:val="003A5718"/>
    <w:rsid w:val="003A5B0A"/>
    <w:rsid w:val="003A6BAC"/>
    <w:rsid w:val="003A70A4"/>
    <w:rsid w:val="003A7EF3"/>
    <w:rsid w:val="003B1044"/>
    <w:rsid w:val="003B1490"/>
    <w:rsid w:val="003B159C"/>
    <w:rsid w:val="003B222F"/>
    <w:rsid w:val="003B3594"/>
    <w:rsid w:val="003B369F"/>
    <w:rsid w:val="003B36A3"/>
    <w:rsid w:val="003B5A9D"/>
    <w:rsid w:val="003B64BB"/>
    <w:rsid w:val="003B6C74"/>
    <w:rsid w:val="003B72A3"/>
    <w:rsid w:val="003B7744"/>
    <w:rsid w:val="003B7FE5"/>
    <w:rsid w:val="003C05C1"/>
    <w:rsid w:val="003C066F"/>
    <w:rsid w:val="003C11C8"/>
    <w:rsid w:val="003C2702"/>
    <w:rsid w:val="003C2E37"/>
    <w:rsid w:val="003C41A4"/>
    <w:rsid w:val="003C5385"/>
    <w:rsid w:val="003C73D4"/>
    <w:rsid w:val="003C74D4"/>
    <w:rsid w:val="003C7806"/>
    <w:rsid w:val="003C788D"/>
    <w:rsid w:val="003D05C6"/>
    <w:rsid w:val="003D109F"/>
    <w:rsid w:val="003D2478"/>
    <w:rsid w:val="003D39EE"/>
    <w:rsid w:val="003D3C45"/>
    <w:rsid w:val="003D3C46"/>
    <w:rsid w:val="003D3CA7"/>
    <w:rsid w:val="003D428E"/>
    <w:rsid w:val="003D4496"/>
    <w:rsid w:val="003D4646"/>
    <w:rsid w:val="003D5B1F"/>
    <w:rsid w:val="003D5F16"/>
    <w:rsid w:val="003D6092"/>
    <w:rsid w:val="003D64D2"/>
    <w:rsid w:val="003D73D4"/>
    <w:rsid w:val="003E015F"/>
    <w:rsid w:val="003E15FA"/>
    <w:rsid w:val="003E1C0B"/>
    <w:rsid w:val="003E3A67"/>
    <w:rsid w:val="003E418C"/>
    <w:rsid w:val="003E41D2"/>
    <w:rsid w:val="003E4DED"/>
    <w:rsid w:val="003E55E4"/>
    <w:rsid w:val="003E56E7"/>
    <w:rsid w:val="003E653C"/>
    <w:rsid w:val="003E74E3"/>
    <w:rsid w:val="003F00F0"/>
    <w:rsid w:val="003F05C7"/>
    <w:rsid w:val="003F0728"/>
    <w:rsid w:val="003F2228"/>
    <w:rsid w:val="003F2CD4"/>
    <w:rsid w:val="003F3073"/>
    <w:rsid w:val="003F3C1C"/>
    <w:rsid w:val="003F4CA4"/>
    <w:rsid w:val="003F5C77"/>
    <w:rsid w:val="003F66BE"/>
    <w:rsid w:val="003F6BBE"/>
    <w:rsid w:val="003F78EA"/>
    <w:rsid w:val="004000E8"/>
    <w:rsid w:val="00400468"/>
    <w:rsid w:val="0040151E"/>
    <w:rsid w:val="00401520"/>
    <w:rsid w:val="00402E2B"/>
    <w:rsid w:val="00403325"/>
    <w:rsid w:val="0040512B"/>
    <w:rsid w:val="00405765"/>
    <w:rsid w:val="00405CA5"/>
    <w:rsid w:val="00407CD3"/>
    <w:rsid w:val="00410134"/>
    <w:rsid w:val="00410929"/>
    <w:rsid w:val="004109FD"/>
    <w:rsid w:val="00410B70"/>
    <w:rsid w:val="00410B72"/>
    <w:rsid w:val="00410F18"/>
    <w:rsid w:val="0041263E"/>
    <w:rsid w:val="00412A40"/>
    <w:rsid w:val="00413AAC"/>
    <w:rsid w:val="00413B76"/>
    <w:rsid w:val="00413E92"/>
    <w:rsid w:val="00414D08"/>
    <w:rsid w:val="00420840"/>
    <w:rsid w:val="00421105"/>
    <w:rsid w:val="00422AA4"/>
    <w:rsid w:val="00423979"/>
    <w:rsid w:val="004242F4"/>
    <w:rsid w:val="004249A3"/>
    <w:rsid w:val="00424F2E"/>
    <w:rsid w:val="00425998"/>
    <w:rsid w:val="00427079"/>
    <w:rsid w:val="00427248"/>
    <w:rsid w:val="00430CA7"/>
    <w:rsid w:val="00432ACF"/>
    <w:rsid w:val="00434841"/>
    <w:rsid w:val="00434BD2"/>
    <w:rsid w:val="004350D5"/>
    <w:rsid w:val="0043514D"/>
    <w:rsid w:val="0043595C"/>
    <w:rsid w:val="00437447"/>
    <w:rsid w:val="004376BF"/>
    <w:rsid w:val="0043789F"/>
    <w:rsid w:val="00441A92"/>
    <w:rsid w:val="00441E3C"/>
    <w:rsid w:val="00442B88"/>
    <w:rsid w:val="004431DC"/>
    <w:rsid w:val="00443F56"/>
    <w:rsid w:val="00444325"/>
    <w:rsid w:val="0044492A"/>
    <w:rsid w:val="00444F56"/>
    <w:rsid w:val="0044520C"/>
    <w:rsid w:val="0044583B"/>
    <w:rsid w:val="00446488"/>
    <w:rsid w:val="00451089"/>
    <w:rsid w:val="004517AA"/>
    <w:rsid w:val="004519B1"/>
    <w:rsid w:val="00451EE5"/>
    <w:rsid w:val="00452552"/>
    <w:rsid w:val="00452CAC"/>
    <w:rsid w:val="004533FA"/>
    <w:rsid w:val="00454C58"/>
    <w:rsid w:val="0045509F"/>
    <w:rsid w:val="00455845"/>
    <w:rsid w:val="00456572"/>
    <w:rsid w:val="004569AE"/>
    <w:rsid w:val="00457565"/>
    <w:rsid w:val="0045775B"/>
    <w:rsid w:val="00457B71"/>
    <w:rsid w:val="00460068"/>
    <w:rsid w:val="00460E09"/>
    <w:rsid w:val="00461DAD"/>
    <w:rsid w:val="004629B5"/>
    <w:rsid w:val="00463337"/>
    <w:rsid w:val="0046364E"/>
    <w:rsid w:val="00464689"/>
    <w:rsid w:val="00464E7E"/>
    <w:rsid w:val="004656DE"/>
    <w:rsid w:val="004668DB"/>
    <w:rsid w:val="004669E2"/>
    <w:rsid w:val="00470AE9"/>
    <w:rsid w:val="00470C31"/>
    <w:rsid w:val="00470FE5"/>
    <w:rsid w:val="0047116E"/>
    <w:rsid w:val="00471A64"/>
    <w:rsid w:val="00471C13"/>
    <w:rsid w:val="00471DE0"/>
    <w:rsid w:val="00472DBB"/>
    <w:rsid w:val="0047349A"/>
    <w:rsid w:val="004734D0"/>
    <w:rsid w:val="00474825"/>
    <w:rsid w:val="0047556B"/>
    <w:rsid w:val="004759EC"/>
    <w:rsid w:val="00477221"/>
    <w:rsid w:val="00477768"/>
    <w:rsid w:val="0048014E"/>
    <w:rsid w:val="00480664"/>
    <w:rsid w:val="00481C53"/>
    <w:rsid w:val="00481D39"/>
    <w:rsid w:val="00482177"/>
    <w:rsid w:val="0048336B"/>
    <w:rsid w:val="0048371D"/>
    <w:rsid w:val="00483CC3"/>
    <w:rsid w:val="00485111"/>
    <w:rsid w:val="0049033F"/>
    <w:rsid w:val="004903CA"/>
    <w:rsid w:val="00490E6E"/>
    <w:rsid w:val="004914A1"/>
    <w:rsid w:val="00491B94"/>
    <w:rsid w:val="00492B09"/>
    <w:rsid w:val="00492BC5"/>
    <w:rsid w:val="00495546"/>
    <w:rsid w:val="00495A3C"/>
    <w:rsid w:val="004964F1"/>
    <w:rsid w:val="0049700B"/>
    <w:rsid w:val="00497972"/>
    <w:rsid w:val="004A0210"/>
    <w:rsid w:val="004A0C3E"/>
    <w:rsid w:val="004A16BC"/>
    <w:rsid w:val="004A19AF"/>
    <w:rsid w:val="004A2B94"/>
    <w:rsid w:val="004A48C9"/>
    <w:rsid w:val="004A66B5"/>
    <w:rsid w:val="004A7627"/>
    <w:rsid w:val="004A7BC4"/>
    <w:rsid w:val="004B00B6"/>
    <w:rsid w:val="004B0817"/>
    <w:rsid w:val="004B13A5"/>
    <w:rsid w:val="004B3508"/>
    <w:rsid w:val="004B3527"/>
    <w:rsid w:val="004B5965"/>
    <w:rsid w:val="004B5CDA"/>
    <w:rsid w:val="004B606F"/>
    <w:rsid w:val="004B6172"/>
    <w:rsid w:val="004B6A31"/>
    <w:rsid w:val="004B6F6A"/>
    <w:rsid w:val="004B7C0C"/>
    <w:rsid w:val="004C01DE"/>
    <w:rsid w:val="004C05D8"/>
    <w:rsid w:val="004C3898"/>
    <w:rsid w:val="004C3DB5"/>
    <w:rsid w:val="004C66B2"/>
    <w:rsid w:val="004C6963"/>
    <w:rsid w:val="004C6CE1"/>
    <w:rsid w:val="004C7906"/>
    <w:rsid w:val="004D0D36"/>
    <w:rsid w:val="004D197B"/>
    <w:rsid w:val="004D1A0F"/>
    <w:rsid w:val="004D36B1"/>
    <w:rsid w:val="004D4A73"/>
    <w:rsid w:val="004D5940"/>
    <w:rsid w:val="004D67DD"/>
    <w:rsid w:val="004D7EBD"/>
    <w:rsid w:val="004E16A9"/>
    <w:rsid w:val="004E1932"/>
    <w:rsid w:val="004E223E"/>
    <w:rsid w:val="004E2680"/>
    <w:rsid w:val="004E283F"/>
    <w:rsid w:val="004E28BA"/>
    <w:rsid w:val="004E28F9"/>
    <w:rsid w:val="004E462E"/>
    <w:rsid w:val="004E56DC"/>
    <w:rsid w:val="004E58C1"/>
    <w:rsid w:val="004E5B36"/>
    <w:rsid w:val="004E76F4"/>
    <w:rsid w:val="004E7713"/>
    <w:rsid w:val="004E7BDE"/>
    <w:rsid w:val="004F0B1C"/>
    <w:rsid w:val="004F0B4E"/>
    <w:rsid w:val="004F0B6C"/>
    <w:rsid w:val="004F1CC1"/>
    <w:rsid w:val="004F1CD2"/>
    <w:rsid w:val="004F1FAF"/>
    <w:rsid w:val="004F2078"/>
    <w:rsid w:val="004F26F8"/>
    <w:rsid w:val="004F2B21"/>
    <w:rsid w:val="004F3496"/>
    <w:rsid w:val="004F43CE"/>
    <w:rsid w:val="004F4DA3"/>
    <w:rsid w:val="004F5837"/>
    <w:rsid w:val="004F67DC"/>
    <w:rsid w:val="004F73F9"/>
    <w:rsid w:val="00500763"/>
    <w:rsid w:val="00501E02"/>
    <w:rsid w:val="00501E83"/>
    <w:rsid w:val="005029C3"/>
    <w:rsid w:val="00503812"/>
    <w:rsid w:val="00503DD8"/>
    <w:rsid w:val="0050581B"/>
    <w:rsid w:val="00505967"/>
    <w:rsid w:val="00505D2C"/>
    <w:rsid w:val="00506557"/>
    <w:rsid w:val="005065D6"/>
    <w:rsid w:val="0050677A"/>
    <w:rsid w:val="00510284"/>
    <w:rsid w:val="005107F0"/>
    <w:rsid w:val="005108D8"/>
    <w:rsid w:val="005116F9"/>
    <w:rsid w:val="005145AE"/>
    <w:rsid w:val="005145EE"/>
    <w:rsid w:val="00514C26"/>
    <w:rsid w:val="00514E1C"/>
    <w:rsid w:val="005153A7"/>
    <w:rsid w:val="0051549D"/>
    <w:rsid w:val="005158FF"/>
    <w:rsid w:val="0051591B"/>
    <w:rsid w:val="00515CBD"/>
    <w:rsid w:val="005163BB"/>
    <w:rsid w:val="00517A21"/>
    <w:rsid w:val="0052034A"/>
    <w:rsid w:val="00520E7A"/>
    <w:rsid w:val="005219CF"/>
    <w:rsid w:val="005236C4"/>
    <w:rsid w:val="00523D4C"/>
    <w:rsid w:val="005240B8"/>
    <w:rsid w:val="0052768D"/>
    <w:rsid w:val="00527A19"/>
    <w:rsid w:val="00530B0E"/>
    <w:rsid w:val="00531C26"/>
    <w:rsid w:val="00532034"/>
    <w:rsid w:val="0053296B"/>
    <w:rsid w:val="00533D35"/>
    <w:rsid w:val="00534B53"/>
    <w:rsid w:val="00534B59"/>
    <w:rsid w:val="00534BA4"/>
    <w:rsid w:val="005356EA"/>
    <w:rsid w:val="00535F39"/>
    <w:rsid w:val="00536759"/>
    <w:rsid w:val="0053687C"/>
    <w:rsid w:val="00537388"/>
    <w:rsid w:val="00537C62"/>
    <w:rsid w:val="00540BB5"/>
    <w:rsid w:val="00542755"/>
    <w:rsid w:val="005432FB"/>
    <w:rsid w:val="00545BA1"/>
    <w:rsid w:val="00546970"/>
    <w:rsid w:val="005469D6"/>
    <w:rsid w:val="00546C09"/>
    <w:rsid w:val="00547FE3"/>
    <w:rsid w:val="00550463"/>
    <w:rsid w:val="005508BD"/>
    <w:rsid w:val="00552F08"/>
    <w:rsid w:val="00553765"/>
    <w:rsid w:val="00553F5F"/>
    <w:rsid w:val="00554E19"/>
    <w:rsid w:val="00554FCF"/>
    <w:rsid w:val="00555924"/>
    <w:rsid w:val="0055651E"/>
    <w:rsid w:val="00560C86"/>
    <w:rsid w:val="0056121F"/>
    <w:rsid w:val="00561A24"/>
    <w:rsid w:val="00561C47"/>
    <w:rsid w:val="00561FA6"/>
    <w:rsid w:val="005632B6"/>
    <w:rsid w:val="00565D77"/>
    <w:rsid w:val="005713C0"/>
    <w:rsid w:val="0057189E"/>
    <w:rsid w:val="00571C9C"/>
    <w:rsid w:val="00572505"/>
    <w:rsid w:val="00574706"/>
    <w:rsid w:val="00575FA4"/>
    <w:rsid w:val="00576B7E"/>
    <w:rsid w:val="0057743F"/>
    <w:rsid w:val="0057749C"/>
    <w:rsid w:val="00581F65"/>
    <w:rsid w:val="00582809"/>
    <w:rsid w:val="00582B03"/>
    <w:rsid w:val="00583328"/>
    <w:rsid w:val="005853FB"/>
    <w:rsid w:val="0058798C"/>
    <w:rsid w:val="005900FA"/>
    <w:rsid w:val="00591FD2"/>
    <w:rsid w:val="00592B84"/>
    <w:rsid w:val="00592F93"/>
    <w:rsid w:val="005935A4"/>
    <w:rsid w:val="0059410B"/>
    <w:rsid w:val="00594458"/>
    <w:rsid w:val="005948C2"/>
    <w:rsid w:val="00595DCA"/>
    <w:rsid w:val="0059779B"/>
    <w:rsid w:val="005A0D99"/>
    <w:rsid w:val="005A0E8E"/>
    <w:rsid w:val="005A1EE1"/>
    <w:rsid w:val="005A209A"/>
    <w:rsid w:val="005A34FE"/>
    <w:rsid w:val="005A42DF"/>
    <w:rsid w:val="005A5456"/>
    <w:rsid w:val="005A5495"/>
    <w:rsid w:val="005A662D"/>
    <w:rsid w:val="005A715B"/>
    <w:rsid w:val="005A7AC1"/>
    <w:rsid w:val="005A7F58"/>
    <w:rsid w:val="005B0395"/>
    <w:rsid w:val="005B10CD"/>
    <w:rsid w:val="005B1409"/>
    <w:rsid w:val="005B2EA4"/>
    <w:rsid w:val="005B35D7"/>
    <w:rsid w:val="005B36E2"/>
    <w:rsid w:val="005B392A"/>
    <w:rsid w:val="005B3AA3"/>
    <w:rsid w:val="005B5986"/>
    <w:rsid w:val="005B5B7D"/>
    <w:rsid w:val="005B65F5"/>
    <w:rsid w:val="005B6F83"/>
    <w:rsid w:val="005C14A2"/>
    <w:rsid w:val="005C28C0"/>
    <w:rsid w:val="005C2C30"/>
    <w:rsid w:val="005C3B0F"/>
    <w:rsid w:val="005C3EC1"/>
    <w:rsid w:val="005C51D5"/>
    <w:rsid w:val="005C5D83"/>
    <w:rsid w:val="005C72FF"/>
    <w:rsid w:val="005C74FB"/>
    <w:rsid w:val="005D1602"/>
    <w:rsid w:val="005D6EDD"/>
    <w:rsid w:val="005D6F46"/>
    <w:rsid w:val="005D78AB"/>
    <w:rsid w:val="005E0722"/>
    <w:rsid w:val="005E385F"/>
    <w:rsid w:val="005E5B81"/>
    <w:rsid w:val="005F01E1"/>
    <w:rsid w:val="005F0718"/>
    <w:rsid w:val="005F2CB1"/>
    <w:rsid w:val="005F3025"/>
    <w:rsid w:val="005F36DB"/>
    <w:rsid w:val="005F39F2"/>
    <w:rsid w:val="005F45AA"/>
    <w:rsid w:val="005F618C"/>
    <w:rsid w:val="005F70BD"/>
    <w:rsid w:val="005F7789"/>
    <w:rsid w:val="00600B38"/>
    <w:rsid w:val="00600BF9"/>
    <w:rsid w:val="00600CE1"/>
    <w:rsid w:val="00601164"/>
    <w:rsid w:val="0060283C"/>
    <w:rsid w:val="0060285F"/>
    <w:rsid w:val="0060331E"/>
    <w:rsid w:val="00603F76"/>
    <w:rsid w:val="00604F14"/>
    <w:rsid w:val="0060684D"/>
    <w:rsid w:val="0060689E"/>
    <w:rsid w:val="00610854"/>
    <w:rsid w:val="00610D14"/>
    <w:rsid w:val="006110E4"/>
    <w:rsid w:val="00611222"/>
    <w:rsid w:val="00611B77"/>
    <w:rsid w:val="00611B83"/>
    <w:rsid w:val="00612744"/>
    <w:rsid w:val="00612DB3"/>
    <w:rsid w:val="00613257"/>
    <w:rsid w:val="00613F7F"/>
    <w:rsid w:val="006166E2"/>
    <w:rsid w:val="00616C38"/>
    <w:rsid w:val="00617020"/>
    <w:rsid w:val="00620A71"/>
    <w:rsid w:val="00620D80"/>
    <w:rsid w:val="00622DAA"/>
    <w:rsid w:val="006234A6"/>
    <w:rsid w:val="00623C52"/>
    <w:rsid w:val="006267BC"/>
    <w:rsid w:val="00630001"/>
    <w:rsid w:val="006302E3"/>
    <w:rsid w:val="00630362"/>
    <w:rsid w:val="006311B3"/>
    <w:rsid w:val="00631295"/>
    <w:rsid w:val="00631F85"/>
    <w:rsid w:val="0063284C"/>
    <w:rsid w:val="00632A2C"/>
    <w:rsid w:val="006334C3"/>
    <w:rsid w:val="00634619"/>
    <w:rsid w:val="00634780"/>
    <w:rsid w:val="00636398"/>
    <w:rsid w:val="006368D3"/>
    <w:rsid w:val="006377EC"/>
    <w:rsid w:val="00637880"/>
    <w:rsid w:val="00637904"/>
    <w:rsid w:val="00640603"/>
    <w:rsid w:val="0064151F"/>
    <w:rsid w:val="00641533"/>
    <w:rsid w:val="0064208D"/>
    <w:rsid w:val="00642446"/>
    <w:rsid w:val="00643475"/>
    <w:rsid w:val="006438EA"/>
    <w:rsid w:val="0064395D"/>
    <w:rsid w:val="0064396A"/>
    <w:rsid w:val="00643F32"/>
    <w:rsid w:val="0064624E"/>
    <w:rsid w:val="00646ABD"/>
    <w:rsid w:val="006472BA"/>
    <w:rsid w:val="00650AB9"/>
    <w:rsid w:val="00650D6D"/>
    <w:rsid w:val="00650E58"/>
    <w:rsid w:val="006520F8"/>
    <w:rsid w:val="00652FFC"/>
    <w:rsid w:val="006538A3"/>
    <w:rsid w:val="006548C3"/>
    <w:rsid w:val="00654F9E"/>
    <w:rsid w:val="00655733"/>
    <w:rsid w:val="00655ACD"/>
    <w:rsid w:val="0065671D"/>
    <w:rsid w:val="00656A92"/>
    <w:rsid w:val="00656AEB"/>
    <w:rsid w:val="00656C24"/>
    <w:rsid w:val="00656DDE"/>
    <w:rsid w:val="0066011D"/>
    <w:rsid w:val="0066024E"/>
    <w:rsid w:val="006607C0"/>
    <w:rsid w:val="006612D4"/>
    <w:rsid w:val="006613A6"/>
    <w:rsid w:val="00661852"/>
    <w:rsid w:val="00661BA8"/>
    <w:rsid w:val="00662143"/>
    <w:rsid w:val="006627A2"/>
    <w:rsid w:val="00662810"/>
    <w:rsid w:val="006634E6"/>
    <w:rsid w:val="00665451"/>
    <w:rsid w:val="006655EE"/>
    <w:rsid w:val="00667A86"/>
    <w:rsid w:val="00667EE7"/>
    <w:rsid w:val="00670922"/>
    <w:rsid w:val="00670BE1"/>
    <w:rsid w:val="0067218F"/>
    <w:rsid w:val="00673F9F"/>
    <w:rsid w:val="006741F2"/>
    <w:rsid w:val="00674222"/>
    <w:rsid w:val="006743C1"/>
    <w:rsid w:val="00674638"/>
    <w:rsid w:val="00674AAF"/>
    <w:rsid w:val="00674CC3"/>
    <w:rsid w:val="00675205"/>
    <w:rsid w:val="00675C2F"/>
    <w:rsid w:val="00675C72"/>
    <w:rsid w:val="0067661C"/>
    <w:rsid w:val="0067678B"/>
    <w:rsid w:val="006771F9"/>
    <w:rsid w:val="006776D7"/>
    <w:rsid w:val="0068037E"/>
    <w:rsid w:val="00681003"/>
    <w:rsid w:val="006817C9"/>
    <w:rsid w:val="00683ECE"/>
    <w:rsid w:val="00684AFD"/>
    <w:rsid w:val="00684DCB"/>
    <w:rsid w:val="00685D5F"/>
    <w:rsid w:val="00686848"/>
    <w:rsid w:val="00692B3A"/>
    <w:rsid w:val="0069350F"/>
    <w:rsid w:val="00693980"/>
    <w:rsid w:val="00694166"/>
    <w:rsid w:val="00695FC2"/>
    <w:rsid w:val="00695FE0"/>
    <w:rsid w:val="00696949"/>
    <w:rsid w:val="00696E65"/>
    <w:rsid w:val="00697052"/>
    <w:rsid w:val="006A0DC2"/>
    <w:rsid w:val="006A16C4"/>
    <w:rsid w:val="006A3124"/>
    <w:rsid w:val="006A314A"/>
    <w:rsid w:val="006A42DF"/>
    <w:rsid w:val="006A46FB"/>
    <w:rsid w:val="006A4820"/>
    <w:rsid w:val="006A5946"/>
    <w:rsid w:val="006A5E28"/>
    <w:rsid w:val="006A697B"/>
    <w:rsid w:val="006A6A7E"/>
    <w:rsid w:val="006A6D5D"/>
    <w:rsid w:val="006A7AFF"/>
    <w:rsid w:val="006B024D"/>
    <w:rsid w:val="006B0301"/>
    <w:rsid w:val="006B0368"/>
    <w:rsid w:val="006B0E2B"/>
    <w:rsid w:val="006B0F83"/>
    <w:rsid w:val="006B14B8"/>
    <w:rsid w:val="006B1816"/>
    <w:rsid w:val="006B2099"/>
    <w:rsid w:val="006B2363"/>
    <w:rsid w:val="006B3F82"/>
    <w:rsid w:val="006B4652"/>
    <w:rsid w:val="006B46CC"/>
    <w:rsid w:val="006B4E60"/>
    <w:rsid w:val="006B50CF"/>
    <w:rsid w:val="006B53E8"/>
    <w:rsid w:val="006B5927"/>
    <w:rsid w:val="006B6501"/>
    <w:rsid w:val="006B665D"/>
    <w:rsid w:val="006B69C4"/>
    <w:rsid w:val="006B6C71"/>
    <w:rsid w:val="006C03B8"/>
    <w:rsid w:val="006C0441"/>
    <w:rsid w:val="006C15E9"/>
    <w:rsid w:val="006C3657"/>
    <w:rsid w:val="006C3B05"/>
    <w:rsid w:val="006C3EF4"/>
    <w:rsid w:val="006C4C2D"/>
    <w:rsid w:val="006C5EC9"/>
    <w:rsid w:val="006C6059"/>
    <w:rsid w:val="006C62D4"/>
    <w:rsid w:val="006C690D"/>
    <w:rsid w:val="006C7522"/>
    <w:rsid w:val="006C79CB"/>
    <w:rsid w:val="006C79FE"/>
    <w:rsid w:val="006C7E02"/>
    <w:rsid w:val="006D0B7A"/>
    <w:rsid w:val="006D10ED"/>
    <w:rsid w:val="006D1B1E"/>
    <w:rsid w:val="006D3CFB"/>
    <w:rsid w:val="006D579F"/>
    <w:rsid w:val="006D6396"/>
    <w:rsid w:val="006D6F08"/>
    <w:rsid w:val="006D7A74"/>
    <w:rsid w:val="006D7E8C"/>
    <w:rsid w:val="006D7E94"/>
    <w:rsid w:val="006E062C"/>
    <w:rsid w:val="006E069F"/>
    <w:rsid w:val="006E11FB"/>
    <w:rsid w:val="006E1C17"/>
    <w:rsid w:val="006E1C82"/>
    <w:rsid w:val="006E28B7"/>
    <w:rsid w:val="006E2A9B"/>
    <w:rsid w:val="006E3310"/>
    <w:rsid w:val="006E3AA3"/>
    <w:rsid w:val="006E3CD7"/>
    <w:rsid w:val="006E3DBD"/>
    <w:rsid w:val="006E4C24"/>
    <w:rsid w:val="006E4E39"/>
    <w:rsid w:val="006E4EB0"/>
    <w:rsid w:val="006E565E"/>
    <w:rsid w:val="006E673D"/>
    <w:rsid w:val="006E6F95"/>
    <w:rsid w:val="006E7A0A"/>
    <w:rsid w:val="006E7D3B"/>
    <w:rsid w:val="006F1B70"/>
    <w:rsid w:val="006F2083"/>
    <w:rsid w:val="006F2784"/>
    <w:rsid w:val="006F341D"/>
    <w:rsid w:val="006F3CDE"/>
    <w:rsid w:val="006F4088"/>
    <w:rsid w:val="006F50A0"/>
    <w:rsid w:val="006F581A"/>
    <w:rsid w:val="006F58D4"/>
    <w:rsid w:val="006F6582"/>
    <w:rsid w:val="006F76E7"/>
    <w:rsid w:val="006F7722"/>
    <w:rsid w:val="006F781E"/>
    <w:rsid w:val="00701302"/>
    <w:rsid w:val="00702479"/>
    <w:rsid w:val="0070303D"/>
    <w:rsid w:val="0070346E"/>
    <w:rsid w:val="00704EDB"/>
    <w:rsid w:val="00705B45"/>
    <w:rsid w:val="00706101"/>
    <w:rsid w:val="00706D07"/>
    <w:rsid w:val="00707072"/>
    <w:rsid w:val="00707912"/>
    <w:rsid w:val="00707D3A"/>
    <w:rsid w:val="00707D61"/>
    <w:rsid w:val="007108E0"/>
    <w:rsid w:val="00710C27"/>
    <w:rsid w:val="00712287"/>
    <w:rsid w:val="00712772"/>
    <w:rsid w:val="00713532"/>
    <w:rsid w:val="007148D3"/>
    <w:rsid w:val="00715B9A"/>
    <w:rsid w:val="00716E63"/>
    <w:rsid w:val="0071709B"/>
    <w:rsid w:val="00720A0D"/>
    <w:rsid w:val="00721778"/>
    <w:rsid w:val="00721B32"/>
    <w:rsid w:val="00721CCF"/>
    <w:rsid w:val="00722C2B"/>
    <w:rsid w:val="00724AED"/>
    <w:rsid w:val="0072541B"/>
    <w:rsid w:val="007257D0"/>
    <w:rsid w:val="00726EA6"/>
    <w:rsid w:val="00727208"/>
    <w:rsid w:val="00727680"/>
    <w:rsid w:val="00730B57"/>
    <w:rsid w:val="00730ECC"/>
    <w:rsid w:val="0073294D"/>
    <w:rsid w:val="0073406D"/>
    <w:rsid w:val="007344AA"/>
    <w:rsid w:val="007347F0"/>
    <w:rsid w:val="007348B1"/>
    <w:rsid w:val="00734F46"/>
    <w:rsid w:val="00735763"/>
    <w:rsid w:val="00736046"/>
    <w:rsid w:val="007362A6"/>
    <w:rsid w:val="00736D7D"/>
    <w:rsid w:val="00737FA4"/>
    <w:rsid w:val="00740986"/>
    <w:rsid w:val="00740E58"/>
    <w:rsid w:val="00741192"/>
    <w:rsid w:val="00742926"/>
    <w:rsid w:val="00742D09"/>
    <w:rsid w:val="0074455E"/>
    <w:rsid w:val="007445A0"/>
    <w:rsid w:val="0074524B"/>
    <w:rsid w:val="00745818"/>
    <w:rsid w:val="00745894"/>
    <w:rsid w:val="00747D8B"/>
    <w:rsid w:val="0075059F"/>
    <w:rsid w:val="00750C2B"/>
    <w:rsid w:val="00751228"/>
    <w:rsid w:val="007521D5"/>
    <w:rsid w:val="007527F1"/>
    <w:rsid w:val="00752A74"/>
    <w:rsid w:val="00753A07"/>
    <w:rsid w:val="00753C9F"/>
    <w:rsid w:val="0075598B"/>
    <w:rsid w:val="00755AE0"/>
    <w:rsid w:val="007571E1"/>
    <w:rsid w:val="007604B2"/>
    <w:rsid w:val="00761C06"/>
    <w:rsid w:val="00763176"/>
    <w:rsid w:val="00765281"/>
    <w:rsid w:val="00766BAD"/>
    <w:rsid w:val="007709DE"/>
    <w:rsid w:val="00770A7A"/>
    <w:rsid w:val="0077141F"/>
    <w:rsid w:val="0077159B"/>
    <w:rsid w:val="0077213A"/>
    <w:rsid w:val="007729A2"/>
    <w:rsid w:val="0077446F"/>
    <w:rsid w:val="007747B3"/>
    <w:rsid w:val="0077557B"/>
    <w:rsid w:val="007755F2"/>
    <w:rsid w:val="00775805"/>
    <w:rsid w:val="00776244"/>
    <w:rsid w:val="00776971"/>
    <w:rsid w:val="0077711F"/>
    <w:rsid w:val="00780796"/>
    <w:rsid w:val="00780827"/>
    <w:rsid w:val="00780A80"/>
    <w:rsid w:val="00780DCE"/>
    <w:rsid w:val="0078177E"/>
    <w:rsid w:val="00782437"/>
    <w:rsid w:val="0078304C"/>
    <w:rsid w:val="00783673"/>
    <w:rsid w:val="00785490"/>
    <w:rsid w:val="007859DC"/>
    <w:rsid w:val="00786DC8"/>
    <w:rsid w:val="007925EA"/>
    <w:rsid w:val="00793CD8"/>
    <w:rsid w:val="00794552"/>
    <w:rsid w:val="00794977"/>
    <w:rsid w:val="00795C92"/>
    <w:rsid w:val="00796189"/>
    <w:rsid w:val="00796231"/>
    <w:rsid w:val="00797173"/>
    <w:rsid w:val="00797E87"/>
    <w:rsid w:val="007A005B"/>
    <w:rsid w:val="007A038A"/>
    <w:rsid w:val="007A05D3"/>
    <w:rsid w:val="007A0DAA"/>
    <w:rsid w:val="007A17A7"/>
    <w:rsid w:val="007A1CB3"/>
    <w:rsid w:val="007A2CCE"/>
    <w:rsid w:val="007A306F"/>
    <w:rsid w:val="007A37C6"/>
    <w:rsid w:val="007A3ED9"/>
    <w:rsid w:val="007A3EE3"/>
    <w:rsid w:val="007A408D"/>
    <w:rsid w:val="007A43A6"/>
    <w:rsid w:val="007A44B6"/>
    <w:rsid w:val="007A4BCD"/>
    <w:rsid w:val="007A58A6"/>
    <w:rsid w:val="007A6A3B"/>
    <w:rsid w:val="007B07B1"/>
    <w:rsid w:val="007B0B60"/>
    <w:rsid w:val="007B0E08"/>
    <w:rsid w:val="007B23C8"/>
    <w:rsid w:val="007B28CD"/>
    <w:rsid w:val="007B2BA7"/>
    <w:rsid w:val="007B3D2D"/>
    <w:rsid w:val="007B5007"/>
    <w:rsid w:val="007B50AE"/>
    <w:rsid w:val="007B51DF"/>
    <w:rsid w:val="007B6FBC"/>
    <w:rsid w:val="007C05DD"/>
    <w:rsid w:val="007C1470"/>
    <w:rsid w:val="007C14D4"/>
    <w:rsid w:val="007C171E"/>
    <w:rsid w:val="007C20E6"/>
    <w:rsid w:val="007C3D18"/>
    <w:rsid w:val="007C420F"/>
    <w:rsid w:val="007C4BD4"/>
    <w:rsid w:val="007C4FBA"/>
    <w:rsid w:val="007C50BB"/>
    <w:rsid w:val="007C5A40"/>
    <w:rsid w:val="007C5FA1"/>
    <w:rsid w:val="007C60BF"/>
    <w:rsid w:val="007C6A07"/>
    <w:rsid w:val="007C6F86"/>
    <w:rsid w:val="007C75A1"/>
    <w:rsid w:val="007C77A5"/>
    <w:rsid w:val="007D04E5"/>
    <w:rsid w:val="007D1BCB"/>
    <w:rsid w:val="007D27FE"/>
    <w:rsid w:val="007D4233"/>
    <w:rsid w:val="007D5901"/>
    <w:rsid w:val="007D5E8F"/>
    <w:rsid w:val="007D657D"/>
    <w:rsid w:val="007D66D5"/>
    <w:rsid w:val="007D7526"/>
    <w:rsid w:val="007E22BA"/>
    <w:rsid w:val="007E30C5"/>
    <w:rsid w:val="007E354A"/>
    <w:rsid w:val="007E356F"/>
    <w:rsid w:val="007E3CBE"/>
    <w:rsid w:val="007E446F"/>
    <w:rsid w:val="007E4610"/>
    <w:rsid w:val="007E4715"/>
    <w:rsid w:val="007E505B"/>
    <w:rsid w:val="007E555F"/>
    <w:rsid w:val="007E5B69"/>
    <w:rsid w:val="007E7058"/>
    <w:rsid w:val="007E7091"/>
    <w:rsid w:val="007E7A03"/>
    <w:rsid w:val="007E7A74"/>
    <w:rsid w:val="007F09C2"/>
    <w:rsid w:val="007F140D"/>
    <w:rsid w:val="007F142C"/>
    <w:rsid w:val="007F2800"/>
    <w:rsid w:val="007F4257"/>
    <w:rsid w:val="007F5506"/>
    <w:rsid w:val="007F5C30"/>
    <w:rsid w:val="007F7802"/>
    <w:rsid w:val="007F7D97"/>
    <w:rsid w:val="008016EF"/>
    <w:rsid w:val="00802ACF"/>
    <w:rsid w:val="0080362D"/>
    <w:rsid w:val="00803D73"/>
    <w:rsid w:val="00803FAE"/>
    <w:rsid w:val="0080447B"/>
    <w:rsid w:val="0080466C"/>
    <w:rsid w:val="00804FD7"/>
    <w:rsid w:val="0080586D"/>
    <w:rsid w:val="00805C1D"/>
    <w:rsid w:val="0080605F"/>
    <w:rsid w:val="00807179"/>
    <w:rsid w:val="00807786"/>
    <w:rsid w:val="00811FCB"/>
    <w:rsid w:val="008121D0"/>
    <w:rsid w:val="00812396"/>
    <w:rsid w:val="0081283A"/>
    <w:rsid w:val="008134ED"/>
    <w:rsid w:val="008156EE"/>
    <w:rsid w:val="008157B2"/>
    <w:rsid w:val="008158D6"/>
    <w:rsid w:val="00817196"/>
    <w:rsid w:val="008173F1"/>
    <w:rsid w:val="008218F6"/>
    <w:rsid w:val="0082278B"/>
    <w:rsid w:val="008233F0"/>
    <w:rsid w:val="008235DB"/>
    <w:rsid w:val="00823A3C"/>
    <w:rsid w:val="00824AB4"/>
    <w:rsid w:val="00824F3F"/>
    <w:rsid w:val="0082521B"/>
    <w:rsid w:val="00825C42"/>
    <w:rsid w:val="00825D25"/>
    <w:rsid w:val="00826839"/>
    <w:rsid w:val="00826FFE"/>
    <w:rsid w:val="00827D6F"/>
    <w:rsid w:val="0083230E"/>
    <w:rsid w:val="00833328"/>
    <w:rsid w:val="008338FC"/>
    <w:rsid w:val="00833C9A"/>
    <w:rsid w:val="00834C0F"/>
    <w:rsid w:val="00835FFF"/>
    <w:rsid w:val="00837010"/>
    <w:rsid w:val="008376AC"/>
    <w:rsid w:val="00837AF4"/>
    <w:rsid w:val="00837CAB"/>
    <w:rsid w:val="00840405"/>
    <w:rsid w:val="008408B9"/>
    <w:rsid w:val="00840E08"/>
    <w:rsid w:val="00841231"/>
    <w:rsid w:val="00841994"/>
    <w:rsid w:val="008429D5"/>
    <w:rsid w:val="00842C3F"/>
    <w:rsid w:val="00843063"/>
    <w:rsid w:val="00843505"/>
    <w:rsid w:val="008444E8"/>
    <w:rsid w:val="00844BC1"/>
    <w:rsid w:val="00844E80"/>
    <w:rsid w:val="00844EA8"/>
    <w:rsid w:val="00844F3E"/>
    <w:rsid w:val="00845CAA"/>
    <w:rsid w:val="00846FE7"/>
    <w:rsid w:val="00847D66"/>
    <w:rsid w:val="00850958"/>
    <w:rsid w:val="008514A4"/>
    <w:rsid w:val="00852127"/>
    <w:rsid w:val="00852EF9"/>
    <w:rsid w:val="00856911"/>
    <w:rsid w:val="00857077"/>
    <w:rsid w:val="0086033A"/>
    <w:rsid w:val="00860EE1"/>
    <w:rsid w:val="00861861"/>
    <w:rsid w:val="00861FC7"/>
    <w:rsid w:val="00862DC4"/>
    <w:rsid w:val="00863C3F"/>
    <w:rsid w:val="008643A2"/>
    <w:rsid w:val="00864852"/>
    <w:rsid w:val="00864991"/>
    <w:rsid w:val="00864EDB"/>
    <w:rsid w:val="00866247"/>
    <w:rsid w:val="0086642F"/>
    <w:rsid w:val="008677FD"/>
    <w:rsid w:val="008706D4"/>
    <w:rsid w:val="00870E1D"/>
    <w:rsid w:val="00870F8A"/>
    <w:rsid w:val="008716A5"/>
    <w:rsid w:val="008719A4"/>
    <w:rsid w:val="00871D23"/>
    <w:rsid w:val="00873C41"/>
    <w:rsid w:val="00874312"/>
    <w:rsid w:val="0087437C"/>
    <w:rsid w:val="00875CD7"/>
    <w:rsid w:val="00875FC4"/>
    <w:rsid w:val="00876B4D"/>
    <w:rsid w:val="00877F18"/>
    <w:rsid w:val="008801A9"/>
    <w:rsid w:val="00881F07"/>
    <w:rsid w:val="00882D60"/>
    <w:rsid w:val="00884F81"/>
    <w:rsid w:val="00885C55"/>
    <w:rsid w:val="00887CC7"/>
    <w:rsid w:val="00890881"/>
    <w:rsid w:val="008926A2"/>
    <w:rsid w:val="00893277"/>
    <w:rsid w:val="0089362C"/>
    <w:rsid w:val="00893DF1"/>
    <w:rsid w:val="008941E3"/>
    <w:rsid w:val="00894A62"/>
    <w:rsid w:val="00894A88"/>
    <w:rsid w:val="00894BEF"/>
    <w:rsid w:val="00894EF2"/>
    <w:rsid w:val="00895386"/>
    <w:rsid w:val="0089589A"/>
    <w:rsid w:val="008A1040"/>
    <w:rsid w:val="008A11F9"/>
    <w:rsid w:val="008A1DB2"/>
    <w:rsid w:val="008A21FF"/>
    <w:rsid w:val="008A2CE2"/>
    <w:rsid w:val="008A30AC"/>
    <w:rsid w:val="008A30DD"/>
    <w:rsid w:val="008A44B8"/>
    <w:rsid w:val="008A4B39"/>
    <w:rsid w:val="008A51A8"/>
    <w:rsid w:val="008A54C7"/>
    <w:rsid w:val="008A77D8"/>
    <w:rsid w:val="008A7A9D"/>
    <w:rsid w:val="008B0483"/>
    <w:rsid w:val="008B05B3"/>
    <w:rsid w:val="008B120C"/>
    <w:rsid w:val="008B16C7"/>
    <w:rsid w:val="008B17AB"/>
    <w:rsid w:val="008B2E92"/>
    <w:rsid w:val="008B303B"/>
    <w:rsid w:val="008B3F05"/>
    <w:rsid w:val="008B3F2E"/>
    <w:rsid w:val="008B4B22"/>
    <w:rsid w:val="008B5198"/>
    <w:rsid w:val="008B51A0"/>
    <w:rsid w:val="008B5531"/>
    <w:rsid w:val="008B592A"/>
    <w:rsid w:val="008B774D"/>
    <w:rsid w:val="008B79D4"/>
    <w:rsid w:val="008B7B5C"/>
    <w:rsid w:val="008C09D0"/>
    <w:rsid w:val="008C0C99"/>
    <w:rsid w:val="008C1B0E"/>
    <w:rsid w:val="008C1C40"/>
    <w:rsid w:val="008C2017"/>
    <w:rsid w:val="008C2E98"/>
    <w:rsid w:val="008C387E"/>
    <w:rsid w:val="008C4958"/>
    <w:rsid w:val="008C4BAA"/>
    <w:rsid w:val="008C5E9A"/>
    <w:rsid w:val="008C63FD"/>
    <w:rsid w:val="008C6AE8"/>
    <w:rsid w:val="008C7573"/>
    <w:rsid w:val="008C78AF"/>
    <w:rsid w:val="008D00A5"/>
    <w:rsid w:val="008D08CB"/>
    <w:rsid w:val="008D14C3"/>
    <w:rsid w:val="008D2CA6"/>
    <w:rsid w:val="008D34F1"/>
    <w:rsid w:val="008D39D8"/>
    <w:rsid w:val="008D49AF"/>
    <w:rsid w:val="008D5139"/>
    <w:rsid w:val="008D6D1A"/>
    <w:rsid w:val="008D7048"/>
    <w:rsid w:val="008E065E"/>
    <w:rsid w:val="008E0927"/>
    <w:rsid w:val="008E1909"/>
    <w:rsid w:val="008E1D25"/>
    <w:rsid w:val="008E31D6"/>
    <w:rsid w:val="008E481C"/>
    <w:rsid w:val="008E54FE"/>
    <w:rsid w:val="008E56CE"/>
    <w:rsid w:val="008F1C4E"/>
    <w:rsid w:val="008F1EAB"/>
    <w:rsid w:val="008F33DC"/>
    <w:rsid w:val="008F45E7"/>
    <w:rsid w:val="008F477F"/>
    <w:rsid w:val="008F61B9"/>
    <w:rsid w:val="008F64E1"/>
    <w:rsid w:val="008F6A9C"/>
    <w:rsid w:val="008F738C"/>
    <w:rsid w:val="009019D0"/>
    <w:rsid w:val="00902350"/>
    <w:rsid w:val="0090336B"/>
    <w:rsid w:val="009053AA"/>
    <w:rsid w:val="00905763"/>
    <w:rsid w:val="0090582F"/>
    <w:rsid w:val="00906449"/>
    <w:rsid w:val="00906939"/>
    <w:rsid w:val="00907146"/>
    <w:rsid w:val="009077BF"/>
    <w:rsid w:val="00907F4A"/>
    <w:rsid w:val="00910237"/>
    <w:rsid w:val="009102D5"/>
    <w:rsid w:val="00910B7D"/>
    <w:rsid w:val="00911DFB"/>
    <w:rsid w:val="009139D9"/>
    <w:rsid w:val="00913F47"/>
    <w:rsid w:val="00914AD8"/>
    <w:rsid w:val="00914C70"/>
    <w:rsid w:val="009152D4"/>
    <w:rsid w:val="0091577B"/>
    <w:rsid w:val="009158BE"/>
    <w:rsid w:val="00915945"/>
    <w:rsid w:val="00916079"/>
    <w:rsid w:val="0091630D"/>
    <w:rsid w:val="00916602"/>
    <w:rsid w:val="009173B2"/>
    <w:rsid w:val="009175E3"/>
    <w:rsid w:val="00917639"/>
    <w:rsid w:val="00917CE9"/>
    <w:rsid w:val="009205CA"/>
    <w:rsid w:val="0092075B"/>
    <w:rsid w:val="00920BF2"/>
    <w:rsid w:val="009218F4"/>
    <w:rsid w:val="00922010"/>
    <w:rsid w:val="009249CD"/>
    <w:rsid w:val="009275FF"/>
    <w:rsid w:val="00927E6F"/>
    <w:rsid w:val="009300FB"/>
    <w:rsid w:val="009314F3"/>
    <w:rsid w:val="00931BD9"/>
    <w:rsid w:val="00931EA8"/>
    <w:rsid w:val="0093220A"/>
    <w:rsid w:val="00932340"/>
    <w:rsid w:val="00932C9F"/>
    <w:rsid w:val="00933A4D"/>
    <w:rsid w:val="00933AAE"/>
    <w:rsid w:val="00934AA3"/>
    <w:rsid w:val="009368F3"/>
    <w:rsid w:val="00936E32"/>
    <w:rsid w:val="009374A3"/>
    <w:rsid w:val="00937645"/>
    <w:rsid w:val="00940693"/>
    <w:rsid w:val="00940BB2"/>
    <w:rsid w:val="00941636"/>
    <w:rsid w:val="00941E40"/>
    <w:rsid w:val="0094246D"/>
    <w:rsid w:val="00943742"/>
    <w:rsid w:val="00945C05"/>
    <w:rsid w:val="00945C5C"/>
    <w:rsid w:val="00946945"/>
    <w:rsid w:val="0094768D"/>
    <w:rsid w:val="00947713"/>
    <w:rsid w:val="00950DE7"/>
    <w:rsid w:val="00951306"/>
    <w:rsid w:val="00951570"/>
    <w:rsid w:val="00952E03"/>
    <w:rsid w:val="00953920"/>
    <w:rsid w:val="00953D47"/>
    <w:rsid w:val="00954F57"/>
    <w:rsid w:val="009566F9"/>
    <w:rsid w:val="0095674C"/>
    <w:rsid w:val="0095681E"/>
    <w:rsid w:val="00956B05"/>
    <w:rsid w:val="009572D4"/>
    <w:rsid w:val="00961921"/>
    <w:rsid w:val="00961BAC"/>
    <w:rsid w:val="00963B8C"/>
    <w:rsid w:val="00963ED9"/>
    <w:rsid w:val="0096430A"/>
    <w:rsid w:val="009644C7"/>
    <w:rsid w:val="00964D40"/>
    <w:rsid w:val="0096554B"/>
    <w:rsid w:val="0096584A"/>
    <w:rsid w:val="00966CBE"/>
    <w:rsid w:val="00966CEC"/>
    <w:rsid w:val="00967D77"/>
    <w:rsid w:val="00971403"/>
    <w:rsid w:val="00971C8E"/>
    <w:rsid w:val="00971F08"/>
    <w:rsid w:val="00973845"/>
    <w:rsid w:val="00974336"/>
    <w:rsid w:val="00974664"/>
    <w:rsid w:val="0097473B"/>
    <w:rsid w:val="0097603D"/>
    <w:rsid w:val="00976123"/>
    <w:rsid w:val="009761C5"/>
    <w:rsid w:val="00976580"/>
    <w:rsid w:val="0097670C"/>
    <w:rsid w:val="00976949"/>
    <w:rsid w:val="00977259"/>
    <w:rsid w:val="0097783A"/>
    <w:rsid w:val="009800B3"/>
    <w:rsid w:val="00980477"/>
    <w:rsid w:val="00981378"/>
    <w:rsid w:val="009818D1"/>
    <w:rsid w:val="009822A0"/>
    <w:rsid w:val="00984985"/>
    <w:rsid w:val="00985253"/>
    <w:rsid w:val="009853B3"/>
    <w:rsid w:val="0098551F"/>
    <w:rsid w:val="00986179"/>
    <w:rsid w:val="00987124"/>
    <w:rsid w:val="00987BBF"/>
    <w:rsid w:val="009900F7"/>
    <w:rsid w:val="00990630"/>
    <w:rsid w:val="00990862"/>
    <w:rsid w:val="00991232"/>
    <w:rsid w:val="00991761"/>
    <w:rsid w:val="009925D8"/>
    <w:rsid w:val="00994178"/>
    <w:rsid w:val="00994D96"/>
    <w:rsid w:val="00994DCA"/>
    <w:rsid w:val="009960EC"/>
    <w:rsid w:val="009962ED"/>
    <w:rsid w:val="009968FF"/>
    <w:rsid w:val="009970DD"/>
    <w:rsid w:val="009A0FBA"/>
    <w:rsid w:val="009A13B7"/>
    <w:rsid w:val="009A1601"/>
    <w:rsid w:val="009A17E0"/>
    <w:rsid w:val="009A2CD3"/>
    <w:rsid w:val="009A375E"/>
    <w:rsid w:val="009A3A83"/>
    <w:rsid w:val="009A3BB6"/>
    <w:rsid w:val="009A42E3"/>
    <w:rsid w:val="009A4524"/>
    <w:rsid w:val="009A462D"/>
    <w:rsid w:val="009A4DA1"/>
    <w:rsid w:val="009A518D"/>
    <w:rsid w:val="009A5CBA"/>
    <w:rsid w:val="009A6069"/>
    <w:rsid w:val="009B1F30"/>
    <w:rsid w:val="009B2DBD"/>
    <w:rsid w:val="009B3051"/>
    <w:rsid w:val="009B32E6"/>
    <w:rsid w:val="009B3AC2"/>
    <w:rsid w:val="009B3EAF"/>
    <w:rsid w:val="009B4DF4"/>
    <w:rsid w:val="009B564E"/>
    <w:rsid w:val="009B7E87"/>
    <w:rsid w:val="009B7F90"/>
    <w:rsid w:val="009C0169"/>
    <w:rsid w:val="009C021D"/>
    <w:rsid w:val="009C0CB6"/>
    <w:rsid w:val="009C3EDD"/>
    <w:rsid w:val="009C403E"/>
    <w:rsid w:val="009C493C"/>
    <w:rsid w:val="009C5BD4"/>
    <w:rsid w:val="009C5FA1"/>
    <w:rsid w:val="009D022A"/>
    <w:rsid w:val="009D023E"/>
    <w:rsid w:val="009D06AA"/>
    <w:rsid w:val="009D212A"/>
    <w:rsid w:val="009D3442"/>
    <w:rsid w:val="009D4FF0"/>
    <w:rsid w:val="009D703C"/>
    <w:rsid w:val="009D718F"/>
    <w:rsid w:val="009E0057"/>
    <w:rsid w:val="009E068F"/>
    <w:rsid w:val="009E14E0"/>
    <w:rsid w:val="009E35DB"/>
    <w:rsid w:val="009E47A3"/>
    <w:rsid w:val="009F0474"/>
    <w:rsid w:val="009F0797"/>
    <w:rsid w:val="009F08F3"/>
    <w:rsid w:val="009F1081"/>
    <w:rsid w:val="009F1893"/>
    <w:rsid w:val="009F344F"/>
    <w:rsid w:val="009F37C8"/>
    <w:rsid w:val="009F3A96"/>
    <w:rsid w:val="009F43B0"/>
    <w:rsid w:val="009F4608"/>
    <w:rsid w:val="009F4F46"/>
    <w:rsid w:val="009F4F81"/>
    <w:rsid w:val="009F6742"/>
    <w:rsid w:val="009F76DF"/>
    <w:rsid w:val="00A0235A"/>
    <w:rsid w:val="00A024B5"/>
    <w:rsid w:val="00A031D8"/>
    <w:rsid w:val="00A048A8"/>
    <w:rsid w:val="00A04F49"/>
    <w:rsid w:val="00A0593D"/>
    <w:rsid w:val="00A060D7"/>
    <w:rsid w:val="00A07390"/>
    <w:rsid w:val="00A07414"/>
    <w:rsid w:val="00A104FA"/>
    <w:rsid w:val="00A11524"/>
    <w:rsid w:val="00A12881"/>
    <w:rsid w:val="00A13E54"/>
    <w:rsid w:val="00A169F4"/>
    <w:rsid w:val="00A17F63"/>
    <w:rsid w:val="00A2012E"/>
    <w:rsid w:val="00A2193B"/>
    <w:rsid w:val="00A2195E"/>
    <w:rsid w:val="00A22298"/>
    <w:rsid w:val="00A22552"/>
    <w:rsid w:val="00A2351A"/>
    <w:rsid w:val="00A2376B"/>
    <w:rsid w:val="00A25500"/>
    <w:rsid w:val="00A25C1F"/>
    <w:rsid w:val="00A25CB5"/>
    <w:rsid w:val="00A26499"/>
    <w:rsid w:val="00A264A9"/>
    <w:rsid w:val="00A26DCF"/>
    <w:rsid w:val="00A26F35"/>
    <w:rsid w:val="00A27785"/>
    <w:rsid w:val="00A27FF0"/>
    <w:rsid w:val="00A30187"/>
    <w:rsid w:val="00A33F23"/>
    <w:rsid w:val="00A3448A"/>
    <w:rsid w:val="00A36297"/>
    <w:rsid w:val="00A368BF"/>
    <w:rsid w:val="00A36D01"/>
    <w:rsid w:val="00A37DB2"/>
    <w:rsid w:val="00A415D0"/>
    <w:rsid w:val="00A41E2B"/>
    <w:rsid w:val="00A420BB"/>
    <w:rsid w:val="00A4305A"/>
    <w:rsid w:val="00A44512"/>
    <w:rsid w:val="00A45B74"/>
    <w:rsid w:val="00A461B0"/>
    <w:rsid w:val="00A47D44"/>
    <w:rsid w:val="00A50076"/>
    <w:rsid w:val="00A5014B"/>
    <w:rsid w:val="00A51019"/>
    <w:rsid w:val="00A52D26"/>
    <w:rsid w:val="00A52E1D"/>
    <w:rsid w:val="00A5417D"/>
    <w:rsid w:val="00A559D1"/>
    <w:rsid w:val="00A56807"/>
    <w:rsid w:val="00A61499"/>
    <w:rsid w:val="00A61BF7"/>
    <w:rsid w:val="00A62955"/>
    <w:rsid w:val="00A62A77"/>
    <w:rsid w:val="00A63483"/>
    <w:rsid w:val="00A657D7"/>
    <w:rsid w:val="00A660AC"/>
    <w:rsid w:val="00A66BD7"/>
    <w:rsid w:val="00A67E6C"/>
    <w:rsid w:val="00A70203"/>
    <w:rsid w:val="00A70721"/>
    <w:rsid w:val="00A710AA"/>
    <w:rsid w:val="00A71B99"/>
    <w:rsid w:val="00A72245"/>
    <w:rsid w:val="00A72CCD"/>
    <w:rsid w:val="00A72F6A"/>
    <w:rsid w:val="00A739D0"/>
    <w:rsid w:val="00A74146"/>
    <w:rsid w:val="00A75EBE"/>
    <w:rsid w:val="00A761D4"/>
    <w:rsid w:val="00A77EC4"/>
    <w:rsid w:val="00A77EFF"/>
    <w:rsid w:val="00A800B7"/>
    <w:rsid w:val="00A81E94"/>
    <w:rsid w:val="00A82414"/>
    <w:rsid w:val="00A82B14"/>
    <w:rsid w:val="00A82C68"/>
    <w:rsid w:val="00A84FF6"/>
    <w:rsid w:val="00A872DA"/>
    <w:rsid w:val="00A91B1C"/>
    <w:rsid w:val="00A923EF"/>
    <w:rsid w:val="00A9261F"/>
    <w:rsid w:val="00A92686"/>
    <w:rsid w:val="00A92879"/>
    <w:rsid w:val="00A92AE3"/>
    <w:rsid w:val="00A92F6E"/>
    <w:rsid w:val="00A933EB"/>
    <w:rsid w:val="00A940D4"/>
    <w:rsid w:val="00A9442A"/>
    <w:rsid w:val="00A945AF"/>
    <w:rsid w:val="00A952DC"/>
    <w:rsid w:val="00A95605"/>
    <w:rsid w:val="00A959F6"/>
    <w:rsid w:val="00A96954"/>
    <w:rsid w:val="00A97B7F"/>
    <w:rsid w:val="00AA016F"/>
    <w:rsid w:val="00AA1C63"/>
    <w:rsid w:val="00AA1ED6"/>
    <w:rsid w:val="00AA51D6"/>
    <w:rsid w:val="00AA6BB3"/>
    <w:rsid w:val="00AB0BC8"/>
    <w:rsid w:val="00AB11CA"/>
    <w:rsid w:val="00AB14D9"/>
    <w:rsid w:val="00AB16CA"/>
    <w:rsid w:val="00AB188A"/>
    <w:rsid w:val="00AB1BAE"/>
    <w:rsid w:val="00AB3835"/>
    <w:rsid w:val="00AB4AB8"/>
    <w:rsid w:val="00AB4D1F"/>
    <w:rsid w:val="00AB5489"/>
    <w:rsid w:val="00AB655E"/>
    <w:rsid w:val="00AB6A2B"/>
    <w:rsid w:val="00AB6BEA"/>
    <w:rsid w:val="00AB6F4C"/>
    <w:rsid w:val="00AB7722"/>
    <w:rsid w:val="00AC007F"/>
    <w:rsid w:val="00AC0A3F"/>
    <w:rsid w:val="00AC209E"/>
    <w:rsid w:val="00AC2ECD"/>
    <w:rsid w:val="00AC3119"/>
    <w:rsid w:val="00AC49FB"/>
    <w:rsid w:val="00AC5A10"/>
    <w:rsid w:val="00AC5AC8"/>
    <w:rsid w:val="00AC6B9F"/>
    <w:rsid w:val="00AC7704"/>
    <w:rsid w:val="00AC7DE8"/>
    <w:rsid w:val="00AD0676"/>
    <w:rsid w:val="00AD0AA3"/>
    <w:rsid w:val="00AD0B57"/>
    <w:rsid w:val="00AD2432"/>
    <w:rsid w:val="00AD26EF"/>
    <w:rsid w:val="00AD2D17"/>
    <w:rsid w:val="00AD2ED0"/>
    <w:rsid w:val="00AD33F7"/>
    <w:rsid w:val="00AD3F94"/>
    <w:rsid w:val="00AD4A5A"/>
    <w:rsid w:val="00AE1188"/>
    <w:rsid w:val="00AE1B48"/>
    <w:rsid w:val="00AE25CA"/>
    <w:rsid w:val="00AE27AC"/>
    <w:rsid w:val="00AE27C5"/>
    <w:rsid w:val="00AE2B4B"/>
    <w:rsid w:val="00AE2E27"/>
    <w:rsid w:val="00AE35CD"/>
    <w:rsid w:val="00AE40E0"/>
    <w:rsid w:val="00AE464B"/>
    <w:rsid w:val="00AE4DBA"/>
    <w:rsid w:val="00AE4F07"/>
    <w:rsid w:val="00AE5A16"/>
    <w:rsid w:val="00AE5BFA"/>
    <w:rsid w:val="00AE6235"/>
    <w:rsid w:val="00AF07BA"/>
    <w:rsid w:val="00AF0980"/>
    <w:rsid w:val="00AF15DC"/>
    <w:rsid w:val="00AF1C5D"/>
    <w:rsid w:val="00AF31DA"/>
    <w:rsid w:val="00AF3BBE"/>
    <w:rsid w:val="00AF42D7"/>
    <w:rsid w:val="00AF4A9A"/>
    <w:rsid w:val="00AF6375"/>
    <w:rsid w:val="00AF7798"/>
    <w:rsid w:val="00B006FE"/>
    <w:rsid w:val="00B007CB"/>
    <w:rsid w:val="00B023FF"/>
    <w:rsid w:val="00B02AA9"/>
    <w:rsid w:val="00B02FA3"/>
    <w:rsid w:val="00B03287"/>
    <w:rsid w:val="00B05084"/>
    <w:rsid w:val="00B06637"/>
    <w:rsid w:val="00B07169"/>
    <w:rsid w:val="00B077A0"/>
    <w:rsid w:val="00B1070A"/>
    <w:rsid w:val="00B12BFC"/>
    <w:rsid w:val="00B138C9"/>
    <w:rsid w:val="00B13BAB"/>
    <w:rsid w:val="00B157F9"/>
    <w:rsid w:val="00B158B3"/>
    <w:rsid w:val="00B15B22"/>
    <w:rsid w:val="00B17842"/>
    <w:rsid w:val="00B17B26"/>
    <w:rsid w:val="00B17DD3"/>
    <w:rsid w:val="00B20256"/>
    <w:rsid w:val="00B20D09"/>
    <w:rsid w:val="00B21510"/>
    <w:rsid w:val="00B25357"/>
    <w:rsid w:val="00B2757F"/>
    <w:rsid w:val="00B2763F"/>
    <w:rsid w:val="00B27AAC"/>
    <w:rsid w:val="00B30929"/>
    <w:rsid w:val="00B30EB7"/>
    <w:rsid w:val="00B31DEB"/>
    <w:rsid w:val="00B328DD"/>
    <w:rsid w:val="00B33983"/>
    <w:rsid w:val="00B359F9"/>
    <w:rsid w:val="00B36408"/>
    <w:rsid w:val="00B372AA"/>
    <w:rsid w:val="00B40445"/>
    <w:rsid w:val="00B4081D"/>
    <w:rsid w:val="00B409E0"/>
    <w:rsid w:val="00B40FC7"/>
    <w:rsid w:val="00B41888"/>
    <w:rsid w:val="00B41CFE"/>
    <w:rsid w:val="00B431DC"/>
    <w:rsid w:val="00B441CA"/>
    <w:rsid w:val="00B44288"/>
    <w:rsid w:val="00B44753"/>
    <w:rsid w:val="00B44F4E"/>
    <w:rsid w:val="00B45813"/>
    <w:rsid w:val="00B45A52"/>
    <w:rsid w:val="00B46175"/>
    <w:rsid w:val="00B46E02"/>
    <w:rsid w:val="00B476C7"/>
    <w:rsid w:val="00B5278A"/>
    <w:rsid w:val="00B535B4"/>
    <w:rsid w:val="00B53853"/>
    <w:rsid w:val="00B53C2F"/>
    <w:rsid w:val="00B53E0A"/>
    <w:rsid w:val="00B54318"/>
    <w:rsid w:val="00B548B7"/>
    <w:rsid w:val="00B54D64"/>
    <w:rsid w:val="00B55893"/>
    <w:rsid w:val="00B55CAA"/>
    <w:rsid w:val="00B57824"/>
    <w:rsid w:val="00B6058F"/>
    <w:rsid w:val="00B60FF4"/>
    <w:rsid w:val="00B621F1"/>
    <w:rsid w:val="00B623E9"/>
    <w:rsid w:val="00B634A5"/>
    <w:rsid w:val="00B634FC"/>
    <w:rsid w:val="00B643C6"/>
    <w:rsid w:val="00B65B0A"/>
    <w:rsid w:val="00B65D5A"/>
    <w:rsid w:val="00B664C7"/>
    <w:rsid w:val="00B713D8"/>
    <w:rsid w:val="00B739F6"/>
    <w:rsid w:val="00B74D1E"/>
    <w:rsid w:val="00B752FF"/>
    <w:rsid w:val="00B7649A"/>
    <w:rsid w:val="00B77CFD"/>
    <w:rsid w:val="00B80505"/>
    <w:rsid w:val="00B81582"/>
    <w:rsid w:val="00B817C5"/>
    <w:rsid w:val="00B81A6C"/>
    <w:rsid w:val="00B81E0A"/>
    <w:rsid w:val="00B84F84"/>
    <w:rsid w:val="00B84FF7"/>
    <w:rsid w:val="00B8584E"/>
    <w:rsid w:val="00B85DE5"/>
    <w:rsid w:val="00B86F53"/>
    <w:rsid w:val="00B90F73"/>
    <w:rsid w:val="00B93694"/>
    <w:rsid w:val="00B93B59"/>
    <w:rsid w:val="00B9406A"/>
    <w:rsid w:val="00B94814"/>
    <w:rsid w:val="00B94FE4"/>
    <w:rsid w:val="00B9500B"/>
    <w:rsid w:val="00B95414"/>
    <w:rsid w:val="00B95529"/>
    <w:rsid w:val="00B96D79"/>
    <w:rsid w:val="00B97B61"/>
    <w:rsid w:val="00BA03D1"/>
    <w:rsid w:val="00BA18ED"/>
    <w:rsid w:val="00BA200F"/>
    <w:rsid w:val="00BA2280"/>
    <w:rsid w:val="00BA2486"/>
    <w:rsid w:val="00BA28E6"/>
    <w:rsid w:val="00BA2A08"/>
    <w:rsid w:val="00BA2C15"/>
    <w:rsid w:val="00BA412D"/>
    <w:rsid w:val="00BA56D2"/>
    <w:rsid w:val="00BA6D28"/>
    <w:rsid w:val="00BA6EBD"/>
    <w:rsid w:val="00BA76E0"/>
    <w:rsid w:val="00BB185D"/>
    <w:rsid w:val="00BB1D82"/>
    <w:rsid w:val="00BB2260"/>
    <w:rsid w:val="00BB2A25"/>
    <w:rsid w:val="00BB3404"/>
    <w:rsid w:val="00BB40FA"/>
    <w:rsid w:val="00BB51E9"/>
    <w:rsid w:val="00BB75BD"/>
    <w:rsid w:val="00BB7E96"/>
    <w:rsid w:val="00BB7EC4"/>
    <w:rsid w:val="00BC0F87"/>
    <w:rsid w:val="00BC0FDC"/>
    <w:rsid w:val="00BC3053"/>
    <w:rsid w:val="00BC3159"/>
    <w:rsid w:val="00BC3F8C"/>
    <w:rsid w:val="00BC4510"/>
    <w:rsid w:val="00BC4D2E"/>
    <w:rsid w:val="00BC6F08"/>
    <w:rsid w:val="00BC7269"/>
    <w:rsid w:val="00BC79BD"/>
    <w:rsid w:val="00BD1267"/>
    <w:rsid w:val="00BD308D"/>
    <w:rsid w:val="00BD3423"/>
    <w:rsid w:val="00BD48AC"/>
    <w:rsid w:val="00BD4FAE"/>
    <w:rsid w:val="00BD5F1A"/>
    <w:rsid w:val="00BE03C0"/>
    <w:rsid w:val="00BE084F"/>
    <w:rsid w:val="00BE1011"/>
    <w:rsid w:val="00BE1234"/>
    <w:rsid w:val="00BE126F"/>
    <w:rsid w:val="00BE143E"/>
    <w:rsid w:val="00BE2828"/>
    <w:rsid w:val="00BE291E"/>
    <w:rsid w:val="00BE2FA6"/>
    <w:rsid w:val="00BE333F"/>
    <w:rsid w:val="00BE5181"/>
    <w:rsid w:val="00BE55C0"/>
    <w:rsid w:val="00BE62CC"/>
    <w:rsid w:val="00BE6B93"/>
    <w:rsid w:val="00BE6E8D"/>
    <w:rsid w:val="00BE7406"/>
    <w:rsid w:val="00BE7603"/>
    <w:rsid w:val="00BE7876"/>
    <w:rsid w:val="00BF27E1"/>
    <w:rsid w:val="00BF3279"/>
    <w:rsid w:val="00BF656E"/>
    <w:rsid w:val="00BF6819"/>
    <w:rsid w:val="00BF74C7"/>
    <w:rsid w:val="00C01104"/>
    <w:rsid w:val="00C015F1"/>
    <w:rsid w:val="00C019D3"/>
    <w:rsid w:val="00C01F33"/>
    <w:rsid w:val="00C02747"/>
    <w:rsid w:val="00C02CC6"/>
    <w:rsid w:val="00C040F7"/>
    <w:rsid w:val="00C044AB"/>
    <w:rsid w:val="00C0472E"/>
    <w:rsid w:val="00C0489C"/>
    <w:rsid w:val="00C05706"/>
    <w:rsid w:val="00C05B02"/>
    <w:rsid w:val="00C06071"/>
    <w:rsid w:val="00C065CE"/>
    <w:rsid w:val="00C07377"/>
    <w:rsid w:val="00C07A08"/>
    <w:rsid w:val="00C10478"/>
    <w:rsid w:val="00C10AF2"/>
    <w:rsid w:val="00C12107"/>
    <w:rsid w:val="00C14D4B"/>
    <w:rsid w:val="00C14F85"/>
    <w:rsid w:val="00C154BB"/>
    <w:rsid w:val="00C17197"/>
    <w:rsid w:val="00C17401"/>
    <w:rsid w:val="00C1752C"/>
    <w:rsid w:val="00C17BBE"/>
    <w:rsid w:val="00C20432"/>
    <w:rsid w:val="00C21E50"/>
    <w:rsid w:val="00C24D3A"/>
    <w:rsid w:val="00C26A80"/>
    <w:rsid w:val="00C279B5"/>
    <w:rsid w:val="00C27C45"/>
    <w:rsid w:val="00C30F87"/>
    <w:rsid w:val="00C331F0"/>
    <w:rsid w:val="00C33782"/>
    <w:rsid w:val="00C34E33"/>
    <w:rsid w:val="00C356B5"/>
    <w:rsid w:val="00C35ED3"/>
    <w:rsid w:val="00C3662C"/>
    <w:rsid w:val="00C36BC3"/>
    <w:rsid w:val="00C36CA7"/>
    <w:rsid w:val="00C36D3A"/>
    <w:rsid w:val="00C36E9E"/>
    <w:rsid w:val="00C3719D"/>
    <w:rsid w:val="00C37CB2"/>
    <w:rsid w:val="00C42030"/>
    <w:rsid w:val="00C42C14"/>
    <w:rsid w:val="00C42DA3"/>
    <w:rsid w:val="00C42F71"/>
    <w:rsid w:val="00C4300D"/>
    <w:rsid w:val="00C43773"/>
    <w:rsid w:val="00C43F52"/>
    <w:rsid w:val="00C45769"/>
    <w:rsid w:val="00C46006"/>
    <w:rsid w:val="00C473A5"/>
    <w:rsid w:val="00C500AC"/>
    <w:rsid w:val="00C508C6"/>
    <w:rsid w:val="00C50BB3"/>
    <w:rsid w:val="00C50E1B"/>
    <w:rsid w:val="00C529A5"/>
    <w:rsid w:val="00C52BF5"/>
    <w:rsid w:val="00C5326C"/>
    <w:rsid w:val="00C53BC1"/>
    <w:rsid w:val="00C548C1"/>
    <w:rsid w:val="00C5490E"/>
    <w:rsid w:val="00C54995"/>
    <w:rsid w:val="00C54D41"/>
    <w:rsid w:val="00C553DA"/>
    <w:rsid w:val="00C5592B"/>
    <w:rsid w:val="00C60783"/>
    <w:rsid w:val="00C61BB8"/>
    <w:rsid w:val="00C62632"/>
    <w:rsid w:val="00C63679"/>
    <w:rsid w:val="00C64672"/>
    <w:rsid w:val="00C64BC0"/>
    <w:rsid w:val="00C65085"/>
    <w:rsid w:val="00C65B39"/>
    <w:rsid w:val="00C6616F"/>
    <w:rsid w:val="00C66BB8"/>
    <w:rsid w:val="00C70304"/>
    <w:rsid w:val="00C70697"/>
    <w:rsid w:val="00C710F3"/>
    <w:rsid w:val="00C72093"/>
    <w:rsid w:val="00C7243B"/>
    <w:rsid w:val="00C72733"/>
    <w:rsid w:val="00C72A64"/>
    <w:rsid w:val="00C72C12"/>
    <w:rsid w:val="00C72EF4"/>
    <w:rsid w:val="00C7348F"/>
    <w:rsid w:val="00C744FE"/>
    <w:rsid w:val="00C751CC"/>
    <w:rsid w:val="00C75D2F"/>
    <w:rsid w:val="00C767BE"/>
    <w:rsid w:val="00C76E3C"/>
    <w:rsid w:val="00C81568"/>
    <w:rsid w:val="00C817CF"/>
    <w:rsid w:val="00C81ABF"/>
    <w:rsid w:val="00C82860"/>
    <w:rsid w:val="00C8316D"/>
    <w:rsid w:val="00C83367"/>
    <w:rsid w:val="00C834EE"/>
    <w:rsid w:val="00C83E75"/>
    <w:rsid w:val="00C85461"/>
    <w:rsid w:val="00C855B3"/>
    <w:rsid w:val="00C85688"/>
    <w:rsid w:val="00C85A1A"/>
    <w:rsid w:val="00C85EE5"/>
    <w:rsid w:val="00C86CC0"/>
    <w:rsid w:val="00C87C39"/>
    <w:rsid w:val="00C87EF2"/>
    <w:rsid w:val="00C9027A"/>
    <w:rsid w:val="00C9068E"/>
    <w:rsid w:val="00C906CF"/>
    <w:rsid w:val="00C91A61"/>
    <w:rsid w:val="00C930FB"/>
    <w:rsid w:val="00C93814"/>
    <w:rsid w:val="00C93C4B"/>
    <w:rsid w:val="00C944AB"/>
    <w:rsid w:val="00C953D2"/>
    <w:rsid w:val="00C95538"/>
    <w:rsid w:val="00C95B40"/>
    <w:rsid w:val="00C96ACE"/>
    <w:rsid w:val="00C96C64"/>
    <w:rsid w:val="00CA02EA"/>
    <w:rsid w:val="00CA1ED8"/>
    <w:rsid w:val="00CA28CE"/>
    <w:rsid w:val="00CA4A91"/>
    <w:rsid w:val="00CA4AD6"/>
    <w:rsid w:val="00CA5817"/>
    <w:rsid w:val="00CB0456"/>
    <w:rsid w:val="00CB0D0C"/>
    <w:rsid w:val="00CB1185"/>
    <w:rsid w:val="00CB1F63"/>
    <w:rsid w:val="00CB48BA"/>
    <w:rsid w:val="00CB5264"/>
    <w:rsid w:val="00CB7170"/>
    <w:rsid w:val="00CC0254"/>
    <w:rsid w:val="00CC0264"/>
    <w:rsid w:val="00CC02F2"/>
    <w:rsid w:val="00CC040E"/>
    <w:rsid w:val="00CC111F"/>
    <w:rsid w:val="00CC143C"/>
    <w:rsid w:val="00CC15B6"/>
    <w:rsid w:val="00CC1964"/>
    <w:rsid w:val="00CC2011"/>
    <w:rsid w:val="00CC257D"/>
    <w:rsid w:val="00CC2D2D"/>
    <w:rsid w:val="00CC3EA0"/>
    <w:rsid w:val="00CC4937"/>
    <w:rsid w:val="00CC53CC"/>
    <w:rsid w:val="00CC56F9"/>
    <w:rsid w:val="00CC6431"/>
    <w:rsid w:val="00CC7B45"/>
    <w:rsid w:val="00CC7E37"/>
    <w:rsid w:val="00CD1188"/>
    <w:rsid w:val="00CD18D0"/>
    <w:rsid w:val="00CD2CC5"/>
    <w:rsid w:val="00CD2ED1"/>
    <w:rsid w:val="00CD337B"/>
    <w:rsid w:val="00CD3560"/>
    <w:rsid w:val="00CD4675"/>
    <w:rsid w:val="00CD4FD7"/>
    <w:rsid w:val="00CD6C49"/>
    <w:rsid w:val="00CD7270"/>
    <w:rsid w:val="00CE0424"/>
    <w:rsid w:val="00CE29A6"/>
    <w:rsid w:val="00CE4D15"/>
    <w:rsid w:val="00CE6825"/>
    <w:rsid w:val="00CE7561"/>
    <w:rsid w:val="00CE7E17"/>
    <w:rsid w:val="00CF059E"/>
    <w:rsid w:val="00CF0820"/>
    <w:rsid w:val="00CF1354"/>
    <w:rsid w:val="00CF165F"/>
    <w:rsid w:val="00CF18AD"/>
    <w:rsid w:val="00CF2215"/>
    <w:rsid w:val="00CF22EC"/>
    <w:rsid w:val="00CF28E1"/>
    <w:rsid w:val="00CF38F6"/>
    <w:rsid w:val="00CF3B1F"/>
    <w:rsid w:val="00CF3BF6"/>
    <w:rsid w:val="00CF45E2"/>
    <w:rsid w:val="00CF52AE"/>
    <w:rsid w:val="00CF5A5A"/>
    <w:rsid w:val="00CF625B"/>
    <w:rsid w:val="00CF661A"/>
    <w:rsid w:val="00CF687E"/>
    <w:rsid w:val="00CF76EA"/>
    <w:rsid w:val="00CF7EC5"/>
    <w:rsid w:val="00D01681"/>
    <w:rsid w:val="00D0206B"/>
    <w:rsid w:val="00D02C59"/>
    <w:rsid w:val="00D0310F"/>
    <w:rsid w:val="00D03483"/>
    <w:rsid w:val="00D0349B"/>
    <w:rsid w:val="00D03CA5"/>
    <w:rsid w:val="00D047DA"/>
    <w:rsid w:val="00D04AD0"/>
    <w:rsid w:val="00D06DC7"/>
    <w:rsid w:val="00D071DF"/>
    <w:rsid w:val="00D07B42"/>
    <w:rsid w:val="00D10249"/>
    <w:rsid w:val="00D10339"/>
    <w:rsid w:val="00D10D2B"/>
    <w:rsid w:val="00D115C3"/>
    <w:rsid w:val="00D117BE"/>
    <w:rsid w:val="00D11897"/>
    <w:rsid w:val="00D12A36"/>
    <w:rsid w:val="00D13135"/>
    <w:rsid w:val="00D13E4E"/>
    <w:rsid w:val="00D146CE"/>
    <w:rsid w:val="00D14C7B"/>
    <w:rsid w:val="00D14D2C"/>
    <w:rsid w:val="00D15875"/>
    <w:rsid w:val="00D158DD"/>
    <w:rsid w:val="00D15BCB"/>
    <w:rsid w:val="00D20A5B"/>
    <w:rsid w:val="00D21FB1"/>
    <w:rsid w:val="00D22049"/>
    <w:rsid w:val="00D22102"/>
    <w:rsid w:val="00D222BA"/>
    <w:rsid w:val="00D228C8"/>
    <w:rsid w:val="00D23846"/>
    <w:rsid w:val="00D239A7"/>
    <w:rsid w:val="00D23F47"/>
    <w:rsid w:val="00D240A7"/>
    <w:rsid w:val="00D24E4C"/>
    <w:rsid w:val="00D26413"/>
    <w:rsid w:val="00D26E58"/>
    <w:rsid w:val="00D31DE1"/>
    <w:rsid w:val="00D32087"/>
    <w:rsid w:val="00D324C2"/>
    <w:rsid w:val="00D34F3D"/>
    <w:rsid w:val="00D352C3"/>
    <w:rsid w:val="00D354DB"/>
    <w:rsid w:val="00D358FA"/>
    <w:rsid w:val="00D36A0E"/>
    <w:rsid w:val="00D36E71"/>
    <w:rsid w:val="00D37D87"/>
    <w:rsid w:val="00D40B33"/>
    <w:rsid w:val="00D41C21"/>
    <w:rsid w:val="00D41FF4"/>
    <w:rsid w:val="00D4318F"/>
    <w:rsid w:val="00D438BF"/>
    <w:rsid w:val="00D440F8"/>
    <w:rsid w:val="00D455F1"/>
    <w:rsid w:val="00D4748F"/>
    <w:rsid w:val="00D479CD"/>
    <w:rsid w:val="00D50CDC"/>
    <w:rsid w:val="00D51995"/>
    <w:rsid w:val="00D51CA9"/>
    <w:rsid w:val="00D53671"/>
    <w:rsid w:val="00D53751"/>
    <w:rsid w:val="00D53C31"/>
    <w:rsid w:val="00D546FF"/>
    <w:rsid w:val="00D552B1"/>
    <w:rsid w:val="00D55AD5"/>
    <w:rsid w:val="00D56CB6"/>
    <w:rsid w:val="00D576CA"/>
    <w:rsid w:val="00D60581"/>
    <w:rsid w:val="00D619ED"/>
    <w:rsid w:val="00D61AF5"/>
    <w:rsid w:val="00D620E5"/>
    <w:rsid w:val="00D621CB"/>
    <w:rsid w:val="00D63678"/>
    <w:rsid w:val="00D652B5"/>
    <w:rsid w:val="00D65AC3"/>
    <w:rsid w:val="00D66155"/>
    <w:rsid w:val="00D66A91"/>
    <w:rsid w:val="00D66BB3"/>
    <w:rsid w:val="00D70342"/>
    <w:rsid w:val="00D707C3"/>
    <w:rsid w:val="00D708B0"/>
    <w:rsid w:val="00D717DD"/>
    <w:rsid w:val="00D72649"/>
    <w:rsid w:val="00D72786"/>
    <w:rsid w:val="00D7299E"/>
    <w:rsid w:val="00D72A69"/>
    <w:rsid w:val="00D72ABE"/>
    <w:rsid w:val="00D73947"/>
    <w:rsid w:val="00D74154"/>
    <w:rsid w:val="00D74250"/>
    <w:rsid w:val="00D749EA"/>
    <w:rsid w:val="00D74B9C"/>
    <w:rsid w:val="00D7610F"/>
    <w:rsid w:val="00D77436"/>
    <w:rsid w:val="00D775A7"/>
    <w:rsid w:val="00D779A2"/>
    <w:rsid w:val="00D77B1D"/>
    <w:rsid w:val="00D8021F"/>
    <w:rsid w:val="00D80383"/>
    <w:rsid w:val="00D80505"/>
    <w:rsid w:val="00D81626"/>
    <w:rsid w:val="00D823C6"/>
    <w:rsid w:val="00D82465"/>
    <w:rsid w:val="00D8327F"/>
    <w:rsid w:val="00D837AF"/>
    <w:rsid w:val="00D8441A"/>
    <w:rsid w:val="00D85B6D"/>
    <w:rsid w:val="00D8666A"/>
    <w:rsid w:val="00D86CA3"/>
    <w:rsid w:val="00D86D21"/>
    <w:rsid w:val="00D871CE"/>
    <w:rsid w:val="00D90CE3"/>
    <w:rsid w:val="00D90F04"/>
    <w:rsid w:val="00D9196D"/>
    <w:rsid w:val="00D920D0"/>
    <w:rsid w:val="00D92982"/>
    <w:rsid w:val="00D94180"/>
    <w:rsid w:val="00D94A0F"/>
    <w:rsid w:val="00D9535F"/>
    <w:rsid w:val="00D974C6"/>
    <w:rsid w:val="00DA1BFC"/>
    <w:rsid w:val="00DA1F88"/>
    <w:rsid w:val="00DA2485"/>
    <w:rsid w:val="00DA2776"/>
    <w:rsid w:val="00DA29C4"/>
    <w:rsid w:val="00DA305E"/>
    <w:rsid w:val="00DA335B"/>
    <w:rsid w:val="00DA5040"/>
    <w:rsid w:val="00DA5417"/>
    <w:rsid w:val="00DA56E8"/>
    <w:rsid w:val="00DA5E04"/>
    <w:rsid w:val="00DB02F8"/>
    <w:rsid w:val="00DB0A9F"/>
    <w:rsid w:val="00DB194D"/>
    <w:rsid w:val="00DB272F"/>
    <w:rsid w:val="00DB28D4"/>
    <w:rsid w:val="00DB377D"/>
    <w:rsid w:val="00DB469A"/>
    <w:rsid w:val="00DB59A7"/>
    <w:rsid w:val="00DB7F88"/>
    <w:rsid w:val="00DC1D94"/>
    <w:rsid w:val="00DC2D36"/>
    <w:rsid w:val="00DC348E"/>
    <w:rsid w:val="00DC3AA7"/>
    <w:rsid w:val="00DC53EF"/>
    <w:rsid w:val="00DC6648"/>
    <w:rsid w:val="00DD08C3"/>
    <w:rsid w:val="00DD152E"/>
    <w:rsid w:val="00DD1CF6"/>
    <w:rsid w:val="00DD2635"/>
    <w:rsid w:val="00DD3861"/>
    <w:rsid w:val="00DD3EF3"/>
    <w:rsid w:val="00DD5263"/>
    <w:rsid w:val="00DD59C3"/>
    <w:rsid w:val="00DD5E07"/>
    <w:rsid w:val="00DD6A9C"/>
    <w:rsid w:val="00DD75FB"/>
    <w:rsid w:val="00DD78BC"/>
    <w:rsid w:val="00DD7A31"/>
    <w:rsid w:val="00DD7AE4"/>
    <w:rsid w:val="00DD7AEE"/>
    <w:rsid w:val="00DE3F7E"/>
    <w:rsid w:val="00DE5481"/>
    <w:rsid w:val="00DE5608"/>
    <w:rsid w:val="00DE58D0"/>
    <w:rsid w:val="00DE5A78"/>
    <w:rsid w:val="00DE62DD"/>
    <w:rsid w:val="00DE6361"/>
    <w:rsid w:val="00DE654F"/>
    <w:rsid w:val="00DE7357"/>
    <w:rsid w:val="00DE78DD"/>
    <w:rsid w:val="00DF0B6E"/>
    <w:rsid w:val="00DF15E0"/>
    <w:rsid w:val="00DF31B0"/>
    <w:rsid w:val="00DF3274"/>
    <w:rsid w:val="00DF37A0"/>
    <w:rsid w:val="00DF443B"/>
    <w:rsid w:val="00DF45A4"/>
    <w:rsid w:val="00DF48B0"/>
    <w:rsid w:val="00DF5306"/>
    <w:rsid w:val="00DF5A02"/>
    <w:rsid w:val="00DF643D"/>
    <w:rsid w:val="00DF65E5"/>
    <w:rsid w:val="00DF6A35"/>
    <w:rsid w:val="00DF6FF2"/>
    <w:rsid w:val="00DF7086"/>
    <w:rsid w:val="00DF7804"/>
    <w:rsid w:val="00E00AF2"/>
    <w:rsid w:val="00E01BC7"/>
    <w:rsid w:val="00E028CE"/>
    <w:rsid w:val="00E03817"/>
    <w:rsid w:val="00E038A3"/>
    <w:rsid w:val="00E03C1A"/>
    <w:rsid w:val="00E05DC5"/>
    <w:rsid w:val="00E07267"/>
    <w:rsid w:val="00E1017A"/>
    <w:rsid w:val="00E1063F"/>
    <w:rsid w:val="00E10C15"/>
    <w:rsid w:val="00E110E7"/>
    <w:rsid w:val="00E11AD4"/>
    <w:rsid w:val="00E11B20"/>
    <w:rsid w:val="00E1297A"/>
    <w:rsid w:val="00E12C91"/>
    <w:rsid w:val="00E12DE0"/>
    <w:rsid w:val="00E12E00"/>
    <w:rsid w:val="00E14E09"/>
    <w:rsid w:val="00E15574"/>
    <w:rsid w:val="00E15F7D"/>
    <w:rsid w:val="00E166F3"/>
    <w:rsid w:val="00E17FA2"/>
    <w:rsid w:val="00E20C41"/>
    <w:rsid w:val="00E21536"/>
    <w:rsid w:val="00E215C9"/>
    <w:rsid w:val="00E2164D"/>
    <w:rsid w:val="00E22330"/>
    <w:rsid w:val="00E23DB3"/>
    <w:rsid w:val="00E23E8B"/>
    <w:rsid w:val="00E24E1E"/>
    <w:rsid w:val="00E25215"/>
    <w:rsid w:val="00E25A4F"/>
    <w:rsid w:val="00E27DF6"/>
    <w:rsid w:val="00E3082F"/>
    <w:rsid w:val="00E30B5A"/>
    <w:rsid w:val="00E3123D"/>
    <w:rsid w:val="00E31461"/>
    <w:rsid w:val="00E319BD"/>
    <w:rsid w:val="00E31D43"/>
    <w:rsid w:val="00E32608"/>
    <w:rsid w:val="00E32CA8"/>
    <w:rsid w:val="00E334DF"/>
    <w:rsid w:val="00E34188"/>
    <w:rsid w:val="00E3480D"/>
    <w:rsid w:val="00E34B6E"/>
    <w:rsid w:val="00E35559"/>
    <w:rsid w:val="00E35E63"/>
    <w:rsid w:val="00E37013"/>
    <w:rsid w:val="00E3723A"/>
    <w:rsid w:val="00E37860"/>
    <w:rsid w:val="00E40F7E"/>
    <w:rsid w:val="00E41A69"/>
    <w:rsid w:val="00E4227B"/>
    <w:rsid w:val="00E42783"/>
    <w:rsid w:val="00E42987"/>
    <w:rsid w:val="00E42C0B"/>
    <w:rsid w:val="00E43189"/>
    <w:rsid w:val="00E44069"/>
    <w:rsid w:val="00E446F1"/>
    <w:rsid w:val="00E46886"/>
    <w:rsid w:val="00E469D8"/>
    <w:rsid w:val="00E474DE"/>
    <w:rsid w:val="00E47AEF"/>
    <w:rsid w:val="00E505BE"/>
    <w:rsid w:val="00E520B2"/>
    <w:rsid w:val="00E52128"/>
    <w:rsid w:val="00E53859"/>
    <w:rsid w:val="00E538D0"/>
    <w:rsid w:val="00E53B75"/>
    <w:rsid w:val="00E54597"/>
    <w:rsid w:val="00E54E3B"/>
    <w:rsid w:val="00E561B6"/>
    <w:rsid w:val="00E57565"/>
    <w:rsid w:val="00E62259"/>
    <w:rsid w:val="00E62BE3"/>
    <w:rsid w:val="00E63838"/>
    <w:rsid w:val="00E63B60"/>
    <w:rsid w:val="00E6416B"/>
    <w:rsid w:val="00E64434"/>
    <w:rsid w:val="00E64A4B"/>
    <w:rsid w:val="00E67C51"/>
    <w:rsid w:val="00E67E93"/>
    <w:rsid w:val="00E7054D"/>
    <w:rsid w:val="00E71DD2"/>
    <w:rsid w:val="00E72EFC"/>
    <w:rsid w:val="00E752F1"/>
    <w:rsid w:val="00E758EC"/>
    <w:rsid w:val="00E76022"/>
    <w:rsid w:val="00E76735"/>
    <w:rsid w:val="00E81C4B"/>
    <w:rsid w:val="00E8234C"/>
    <w:rsid w:val="00E82783"/>
    <w:rsid w:val="00E83189"/>
    <w:rsid w:val="00E832C8"/>
    <w:rsid w:val="00E833D9"/>
    <w:rsid w:val="00E83AA9"/>
    <w:rsid w:val="00E840B6"/>
    <w:rsid w:val="00E85106"/>
    <w:rsid w:val="00E858C7"/>
    <w:rsid w:val="00E85928"/>
    <w:rsid w:val="00E85F36"/>
    <w:rsid w:val="00E86B4A"/>
    <w:rsid w:val="00E87751"/>
    <w:rsid w:val="00E87822"/>
    <w:rsid w:val="00E8796C"/>
    <w:rsid w:val="00E90395"/>
    <w:rsid w:val="00E90C32"/>
    <w:rsid w:val="00E90E49"/>
    <w:rsid w:val="00E917F9"/>
    <w:rsid w:val="00E9291C"/>
    <w:rsid w:val="00E92983"/>
    <w:rsid w:val="00E93FFE"/>
    <w:rsid w:val="00E94F8A"/>
    <w:rsid w:val="00E95528"/>
    <w:rsid w:val="00E95619"/>
    <w:rsid w:val="00E96092"/>
    <w:rsid w:val="00E96E50"/>
    <w:rsid w:val="00E978CF"/>
    <w:rsid w:val="00EA012C"/>
    <w:rsid w:val="00EA2151"/>
    <w:rsid w:val="00EA2944"/>
    <w:rsid w:val="00EA45F9"/>
    <w:rsid w:val="00EA4A0F"/>
    <w:rsid w:val="00EA724E"/>
    <w:rsid w:val="00EA747D"/>
    <w:rsid w:val="00EA7761"/>
    <w:rsid w:val="00EA7A41"/>
    <w:rsid w:val="00EB038B"/>
    <w:rsid w:val="00EB077B"/>
    <w:rsid w:val="00EB0AEA"/>
    <w:rsid w:val="00EB2213"/>
    <w:rsid w:val="00EB2B03"/>
    <w:rsid w:val="00EB2BF4"/>
    <w:rsid w:val="00EB4EA2"/>
    <w:rsid w:val="00EB4F55"/>
    <w:rsid w:val="00EB65AA"/>
    <w:rsid w:val="00EC1380"/>
    <w:rsid w:val="00EC24D5"/>
    <w:rsid w:val="00EC2594"/>
    <w:rsid w:val="00EC27C6"/>
    <w:rsid w:val="00EC3180"/>
    <w:rsid w:val="00EC3411"/>
    <w:rsid w:val="00EC36C7"/>
    <w:rsid w:val="00EC3D7C"/>
    <w:rsid w:val="00EC4207"/>
    <w:rsid w:val="00EC5653"/>
    <w:rsid w:val="00EC71CE"/>
    <w:rsid w:val="00EC7BD3"/>
    <w:rsid w:val="00ED09D0"/>
    <w:rsid w:val="00ED1006"/>
    <w:rsid w:val="00ED3136"/>
    <w:rsid w:val="00ED73CE"/>
    <w:rsid w:val="00ED7652"/>
    <w:rsid w:val="00EE0D3F"/>
    <w:rsid w:val="00EE28B0"/>
    <w:rsid w:val="00EE4729"/>
    <w:rsid w:val="00EE4E4E"/>
    <w:rsid w:val="00EE5B3B"/>
    <w:rsid w:val="00EE720B"/>
    <w:rsid w:val="00EE7D7D"/>
    <w:rsid w:val="00EF03AD"/>
    <w:rsid w:val="00EF0928"/>
    <w:rsid w:val="00EF0935"/>
    <w:rsid w:val="00EF100F"/>
    <w:rsid w:val="00EF183F"/>
    <w:rsid w:val="00EF18FE"/>
    <w:rsid w:val="00EF2F38"/>
    <w:rsid w:val="00EF4C04"/>
    <w:rsid w:val="00EF5787"/>
    <w:rsid w:val="00EF60D0"/>
    <w:rsid w:val="00EF77DA"/>
    <w:rsid w:val="00F0083E"/>
    <w:rsid w:val="00F00F25"/>
    <w:rsid w:val="00F01F77"/>
    <w:rsid w:val="00F03796"/>
    <w:rsid w:val="00F04BBC"/>
    <w:rsid w:val="00F0528D"/>
    <w:rsid w:val="00F06C67"/>
    <w:rsid w:val="00F06DFD"/>
    <w:rsid w:val="00F071D1"/>
    <w:rsid w:val="00F07533"/>
    <w:rsid w:val="00F07837"/>
    <w:rsid w:val="00F07889"/>
    <w:rsid w:val="00F10629"/>
    <w:rsid w:val="00F13E78"/>
    <w:rsid w:val="00F1466F"/>
    <w:rsid w:val="00F15FA5"/>
    <w:rsid w:val="00F209B7"/>
    <w:rsid w:val="00F21106"/>
    <w:rsid w:val="00F21AA3"/>
    <w:rsid w:val="00F21D9C"/>
    <w:rsid w:val="00F2376F"/>
    <w:rsid w:val="00F243D8"/>
    <w:rsid w:val="00F24759"/>
    <w:rsid w:val="00F24BBF"/>
    <w:rsid w:val="00F25AEF"/>
    <w:rsid w:val="00F25C5F"/>
    <w:rsid w:val="00F25F60"/>
    <w:rsid w:val="00F30828"/>
    <w:rsid w:val="00F312E7"/>
    <w:rsid w:val="00F313D6"/>
    <w:rsid w:val="00F314D9"/>
    <w:rsid w:val="00F31F04"/>
    <w:rsid w:val="00F35D63"/>
    <w:rsid w:val="00F36567"/>
    <w:rsid w:val="00F36877"/>
    <w:rsid w:val="00F379AB"/>
    <w:rsid w:val="00F40F0C"/>
    <w:rsid w:val="00F4107E"/>
    <w:rsid w:val="00F42E26"/>
    <w:rsid w:val="00F4432A"/>
    <w:rsid w:val="00F44D8E"/>
    <w:rsid w:val="00F455E7"/>
    <w:rsid w:val="00F45AAB"/>
    <w:rsid w:val="00F4766C"/>
    <w:rsid w:val="00F50346"/>
    <w:rsid w:val="00F5060E"/>
    <w:rsid w:val="00F507D1"/>
    <w:rsid w:val="00F5100E"/>
    <w:rsid w:val="00F5196F"/>
    <w:rsid w:val="00F519CE"/>
    <w:rsid w:val="00F51ADA"/>
    <w:rsid w:val="00F51B86"/>
    <w:rsid w:val="00F5266E"/>
    <w:rsid w:val="00F52894"/>
    <w:rsid w:val="00F541F9"/>
    <w:rsid w:val="00F54F23"/>
    <w:rsid w:val="00F562F0"/>
    <w:rsid w:val="00F56EA6"/>
    <w:rsid w:val="00F5761F"/>
    <w:rsid w:val="00F57CDE"/>
    <w:rsid w:val="00F60203"/>
    <w:rsid w:val="00F607C5"/>
    <w:rsid w:val="00F60DEA"/>
    <w:rsid w:val="00F61203"/>
    <w:rsid w:val="00F6302A"/>
    <w:rsid w:val="00F63950"/>
    <w:rsid w:val="00F64C2B"/>
    <w:rsid w:val="00F651BE"/>
    <w:rsid w:val="00F651EB"/>
    <w:rsid w:val="00F65969"/>
    <w:rsid w:val="00F65C5E"/>
    <w:rsid w:val="00F65E2E"/>
    <w:rsid w:val="00F6628D"/>
    <w:rsid w:val="00F6728A"/>
    <w:rsid w:val="00F67F09"/>
    <w:rsid w:val="00F67F53"/>
    <w:rsid w:val="00F700DF"/>
    <w:rsid w:val="00F7023D"/>
    <w:rsid w:val="00F70351"/>
    <w:rsid w:val="00F703BE"/>
    <w:rsid w:val="00F70A38"/>
    <w:rsid w:val="00F71F69"/>
    <w:rsid w:val="00F72B72"/>
    <w:rsid w:val="00F73244"/>
    <w:rsid w:val="00F74BB9"/>
    <w:rsid w:val="00F75582"/>
    <w:rsid w:val="00F76EFA"/>
    <w:rsid w:val="00F7778B"/>
    <w:rsid w:val="00F80284"/>
    <w:rsid w:val="00F804BE"/>
    <w:rsid w:val="00F817CE"/>
    <w:rsid w:val="00F82533"/>
    <w:rsid w:val="00F82E85"/>
    <w:rsid w:val="00F83521"/>
    <w:rsid w:val="00F83A5A"/>
    <w:rsid w:val="00F8456C"/>
    <w:rsid w:val="00F847A9"/>
    <w:rsid w:val="00F859D8"/>
    <w:rsid w:val="00F85D11"/>
    <w:rsid w:val="00F868F5"/>
    <w:rsid w:val="00F9056A"/>
    <w:rsid w:val="00F908CE"/>
    <w:rsid w:val="00F90F8D"/>
    <w:rsid w:val="00F91234"/>
    <w:rsid w:val="00F92306"/>
    <w:rsid w:val="00F926BF"/>
    <w:rsid w:val="00F92782"/>
    <w:rsid w:val="00F93745"/>
    <w:rsid w:val="00F93AA9"/>
    <w:rsid w:val="00F94D88"/>
    <w:rsid w:val="00F957D7"/>
    <w:rsid w:val="00F95951"/>
    <w:rsid w:val="00F964FC"/>
    <w:rsid w:val="00F96985"/>
    <w:rsid w:val="00F97838"/>
    <w:rsid w:val="00F97EAF"/>
    <w:rsid w:val="00FA092E"/>
    <w:rsid w:val="00FA1379"/>
    <w:rsid w:val="00FA14DF"/>
    <w:rsid w:val="00FA2BB3"/>
    <w:rsid w:val="00FA7B29"/>
    <w:rsid w:val="00FA7FA5"/>
    <w:rsid w:val="00FB1FDE"/>
    <w:rsid w:val="00FB33B0"/>
    <w:rsid w:val="00FB3A16"/>
    <w:rsid w:val="00FB469A"/>
    <w:rsid w:val="00FB4C80"/>
    <w:rsid w:val="00FB506D"/>
    <w:rsid w:val="00FB5353"/>
    <w:rsid w:val="00FB5EC8"/>
    <w:rsid w:val="00FB6A6A"/>
    <w:rsid w:val="00FB6ACA"/>
    <w:rsid w:val="00FC0C3D"/>
    <w:rsid w:val="00FC16E7"/>
    <w:rsid w:val="00FC1BFB"/>
    <w:rsid w:val="00FC1F9E"/>
    <w:rsid w:val="00FC2383"/>
    <w:rsid w:val="00FC2FCA"/>
    <w:rsid w:val="00FC3CD4"/>
    <w:rsid w:val="00FC5395"/>
    <w:rsid w:val="00FC578F"/>
    <w:rsid w:val="00FC5E0E"/>
    <w:rsid w:val="00FC609E"/>
    <w:rsid w:val="00FC62E7"/>
    <w:rsid w:val="00FC7429"/>
    <w:rsid w:val="00FD07F6"/>
    <w:rsid w:val="00FD19CF"/>
    <w:rsid w:val="00FD1DF1"/>
    <w:rsid w:val="00FD1EC8"/>
    <w:rsid w:val="00FD2368"/>
    <w:rsid w:val="00FD356A"/>
    <w:rsid w:val="00FD38F2"/>
    <w:rsid w:val="00FD47ED"/>
    <w:rsid w:val="00FD65BF"/>
    <w:rsid w:val="00FD6F46"/>
    <w:rsid w:val="00FD705C"/>
    <w:rsid w:val="00FD73F7"/>
    <w:rsid w:val="00FD74DB"/>
    <w:rsid w:val="00FD7660"/>
    <w:rsid w:val="00FE0655"/>
    <w:rsid w:val="00FE16E0"/>
    <w:rsid w:val="00FE2365"/>
    <w:rsid w:val="00FE3032"/>
    <w:rsid w:val="00FE3602"/>
    <w:rsid w:val="00FE37D7"/>
    <w:rsid w:val="00FE42EC"/>
    <w:rsid w:val="00FE42F2"/>
    <w:rsid w:val="00FE4C7B"/>
    <w:rsid w:val="00FE580C"/>
    <w:rsid w:val="00FE7336"/>
    <w:rsid w:val="00FE787C"/>
    <w:rsid w:val="00FF0532"/>
    <w:rsid w:val="00FF1190"/>
    <w:rsid w:val="00FF3095"/>
    <w:rsid w:val="00FF3867"/>
    <w:rsid w:val="00FF44AF"/>
    <w:rsid w:val="00FF45A5"/>
    <w:rsid w:val="00FF55D0"/>
    <w:rsid w:val="00FF5C91"/>
    <w:rsid w:val="00FF7770"/>
    <w:rsid w:val="15CD8028"/>
    <w:rsid w:val="30B3F6AD"/>
    <w:rsid w:val="47C09472"/>
    <w:rsid w:val="582ABE83"/>
    <w:rsid w:val="6D287244"/>
    <w:rsid w:val="78755AE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2282232C-2B7E-4847-882F-5B2B5B7C8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BA6D28"/>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1 Char,cap Char Char1,Caption Char Char1 Char,cap Char2,cap Char2 Char Char Char,cap1,cap2,cap11,cap Char Char Char Char Char,cap Char Char Char Char Char Char,Légende-figure,Légende-figure Char,Beschrifubg"/>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uiPriority w:val="99"/>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707912"/>
    <w:rPr>
      <w:color w:val="605E5C"/>
      <w:shd w:val="clear" w:color="auto" w:fill="E1DFDD"/>
    </w:rPr>
  </w:style>
  <w:style w:type="table" w:customStyle="1" w:styleId="TableGrid1">
    <w:name w:val="Table Grid1"/>
    <w:basedOn w:val="TableNormal"/>
    <w:next w:val="TableGrid"/>
    <w:uiPriority w:val="39"/>
    <w:rsid w:val="000B4F9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locked/>
    <w:rsid w:val="000B4F93"/>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locked/>
    <w:rsid w:val="000B4F93"/>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locked/>
    <w:rsid w:val="000B4F93"/>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locked/>
    <w:rsid w:val="000B4F93"/>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1">
    <w:name w:val="Grid Table 3 Accent 1"/>
    <w:basedOn w:val="TableNormal"/>
    <w:uiPriority w:val="48"/>
    <w:locked/>
    <w:rsid w:val="000B4F9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4-Accent1">
    <w:name w:val="Grid Table 4 Accent 1"/>
    <w:basedOn w:val="TableNormal"/>
    <w:uiPriority w:val="49"/>
    <w:locked/>
    <w:rsid w:val="000B4F9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locked/>
    <w:rsid w:val="000B4F9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7Colorful-Accent5">
    <w:name w:val="Grid Table 7 Colorful Accent 5"/>
    <w:basedOn w:val="TableNormal"/>
    <w:uiPriority w:val="52"/>
    <w:locked/>
    <w:rsid w:val="000B4F93"/>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
    <w:name w:val="Grid Table 4"/>
    <w:basedOn w:val="TableNormal"/>
    <w:uiPriority w:val="49"/>
    <w:locked/>
    <w:rsid w:val="000B4F9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uiPriority w:val="99"/>
    <w:qFormat/>
    <w:locked/>
    <w:rsid w:val="000B4F93"/>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0B4F93"/>
    <w:rPr>
      <w:color w:val="808080"/>
    </w:rPr>
  </w:style>
  <w:style w:type="paragraph" w:styleId="Revision">
    <w:name w:val="Revision"/>
    <w:hidden/>
    <w:uiPriority w:val="99"/>
    <w:semiHidden/>
    <w:rsid w:val="000B4F93"/>
    <w:rPr>
      <w:rFonts w:ascii="Arial" w:eastAsiaTheme="minorHAnsi" w:hAnsi="Arial" w:cstheme="minorBidi"/>
      <w:szCs w:val="22"/>
      <w:lang w:val="en-US" w:eastAsia="en-US"/>
    </w:rPr>
  </w:style>
  <w:style w:type="paragraph" w:styleId="NormalWeb">
    <w:name w:val="Normal (Web)"/>
    <w:basedOn w:val="Normal"/>
    <w:uiPriority w:val="99"/>
    <w:rsid w:val="000B4F93"/>
    <w:pPr>
      <w:jc w:val="both"/>
    </w:pPr>
    <w:rPr>
      <w:rFonts w:ascii="Times New Roman" w:hAnsi="Times New Roman" w:cs="Times New Roman"/>
      <w:sz w:val="24"/>
      <w:szCs w:val="24"/>
    </w:rPr>
  </w:style>
  <w:style w:type="character" w:customStyle="1" w:styleId="B1Zchn">
    <w:name w:val="B1 Zchn"/>
    <w:qFormat/>
    <w:rsid w:val="000B4F93"/>
    <w:rPr>
      <w:lang w:eastAsia="en-US"/>
    </w:rPr>
  </w:style>
  <w:style w:type="character" w:styleId="Mention">
    <w:name w:val="Mention"/>
    <w:basedOn w:val="DefaultParagraphFont"/>
    <w:uiPriority w:val="99"/>
    <w:unhideWhenUsed/>
    <w:rsid w:val="000B4F93"/>
    <w:rPr>
      <w:color w:val="2B579A"/>
      <w:shd w:val="clear" w:color="auto" w:fill="E1DFDD"/>
    </w:rPr>
  </w:style>
  <w:style w:type="table" w:customStyle="1" w:styleId="TableGrid11">
    <w:name w:val="Table Grid11"/>
    <w:basedOn w:val="TableNormal"/>
    <w:next w:val="TableGrid"/>
    <w:uiPriority w:val="39"/>
    <w:rsid w:val="000B4F9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1,cap Char Char,Caption Char1 Char Char,cap Char Char1 Char,Caption Char Char1 Char Char,cap Char2 Char,cap Char2 Char Char Char Char,cap1 Char,cap2 Char,cap11 Char,cap Char Char Char Char Char Char1,Légende-figure Char1"/>
    <w:basedOn w:val="DefaultParagraphFont"/>
    <w:link w:val="Caption"/>
    <w:rsid w:val="000B4F93"/>
    <w:rPr>
      <w:rFonts w:ascii="Arial" w:eastAsiaTheme="minorHAnsi" w:hAnsi="Arial" w:cstheme="minorBidi"/>
      <w:b/>
      <w:szCs w:val="22"/>
      <w:lang w:val="en-US"/>
    </w:rPr>
  </w:style>
  <w:style w:type="character" w:customStyle="1" w:styleId="TANChar">
    <w:name w:val="TAN Char"/>
    <w:link w:val="TAN"/>
    <w:qFormat/>
    <w:rsid w:val="000B4F93"/>
    <w:rPr>
      <w:rFonts w:ascii="Arial" w:eastAsiaTheme="minorHAnsi" w:hAnsi="Arial" w:cstheme="minorBidi"/>
      <w:sz w:val="18"/>
      <w:szCs w:val="22"/>
      <w:lang w:val="x-none" w:eastAsia="x-none"/>
    </w:rPr>
  </w:style>
  <w:style w:type="paragraph" w:customStyle="1" w:styleId="Figures">
    <w:name w:val="Figures"/>
    <w:basedOn w:val="Caption"/>
    <w:link w:val="FiguresChar"/>
    <w:qFormat/>
    <w:rsid w:val="000B4F93"/>
    <w:pPr>
      <w:spacing w:before="0"/>
      <w:jc w:val="center"/>
    </w:pPr>
    <w:rPr>
      <w:rFonts w:cs="Arial"/>
    </w:rPr>
  </w:style>
  <w:style w:type="character" w:customStyle="1" w:styleId="FiguresChar">
    <w:name w:val="Figures Char"/>
    <w:basedOn w:val="CaptionChar"/>
    <w:link w:val="Figures"/>
    <w:rsid w:val="000B4F93"/>
    <w:rPr>
      <w:rFonts w:ascii="Arial" w:eastAsiaTheme="minorHAnsi" w:hAnsi="Arial" w:cs="Arial"/>
      <w:b/>
      <w:szCs w:val="22"/>
      <w:lang w:val="en-US"/>
    </w:rPr>
  </w:style>
  <w:style w:type="paragraph" w:styleId="TOCHeading">
    <w:name w:val="TOC Heading"/>
    <w:basedOn w:val="Heading1"/>
    <w:next w:val="Normal"/>
    <w:uiPriority w:val="39"/>
    <w:unhideWhenUsed/>
    <w:qFormat/>
    <w:rsid w:val="000B4F93"/>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table" w:customStyle="1" w:styleId="TableGrid2">
    <w:name w:val="Table Grid2"/>
    <w:basedOn w:val="TableNormal"/>
    <w:next w:val="TableGrid"/>
    <w:uiPriority w:val="39"/>
    <w:rsid w:val="000B4F9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8C387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0C3E"/>
    <w:pPr>
      <w:autoSpaceDE w:val="0"/>
      <w:autoSpaceDN w:val="0"/>
      <w:adjustRightInd w:val="0"/>
    </w:pPr>
    <w:rPr>
      <w:rFonts w:ascii="Courier New" w:hAnsi="Courier New" w:cs="Courier New"/>
      <w:color w:val="000000"/>
      <w:sz w:val="24"/>
      <w:szCs w:val="24"/>
      <w:lang w:val="en-US"/>
    </w:rPr>
  </w:style>
  <w:style w:type="paragraph" w:customStyle="1" w:styleId="paragraph">
    <w:name w:val="paragraph"/>
    <w:basedOn w:val="Normal"/>
    <w:rsid w:val="00CE68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CE6825"/>
  </w:style>
  <w:style w:type="character" w:customStyle="1" w:styleId="normaltextrun">
    <w:name w:val="normaltextrun"/>
    <w:basedOn w:val="DefaultParagraphFont"/>
    <w:rsid w:val="00CE6825"/>
  </w:style>
  <w:style w:type="paragraph" w:customStyle="1" w:styleId="StyleListParagraph-BulletsLista11">
    <w:name w:val="Style List Paragraph- Bullets?? ???????????Lista1列出段落1中等深浅网格..."/>
    <w:basedOn w:val="ListParagraph"/>
    <w:rsid w:val="000E74C3"/>
    <w:pPr>
      <w:jc w:val="both"/>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415500">
      <w:bodyDiv w:val="1"/>
      <w:marLeft w:val="0"/>
      <w:marRight w:val="0"/>
      <w:marTop w:val="0"/>
      <w:marBottom w:val="0"/>
      <w:divBdr>
        <w:top w:val="none" w:sz="0" w:space="0" w:color="auto"/>
        <w:left w:val="none" w:sz="0" w:space="0" w:color="auto"/>
        <w:bottom w:val="none" w:sz="0" w:space="0" w:color="auto"/>
        <w:right w:val="none" w:sz="0" w:space="0" w:color="auto"/>
      </w:divBdr>
    </w:div>
    <w:div w:id="760754774">
      <w:bodyDiv w:val="1"/>
      <w:marLeft w:val="0"/>
      <w:marRight w:val="0"/>
      <w:marTop w:val="0"/>
      <w:marBottom w:val="0"/>
      <w:divBdr>
        <w:top w:val="none" w:sz="0" w:space="0" w:color="auto"/>
        <w:left w:val="none" w:sz="0" w:space="0" w:color="auto"/>
        <w:bottom w:val="none" w:sz="0" w:space="0" w:color="auto"/>
        <w:right w:val="none" w:sz="0" w:space="0" w:color="auto"/>
      </w:divBdr>
      <w:divsChild>
        <w:div w:id="31350666">
          <w:marLeft w:val="1166"/>
          <w:marRight w:val="0"/>
          <w:marTop w:val="160"/>
          <w:marBottom w:val="0"/>
          <w:divBdr>
            <w:top w:val="none" w:sz="0" w:space="0" w:color="auto"/>
            <w:left w:val="none" w:sz="0" w:space="0" w:color="auto"/>
            <w:bottom w:val="none" w:sz="0" w:space="0" w:color="auto"/>
            <w:right w:val="none" w:sz="0" w:space="0" w:color="auto"/>
          </w:divBdr>
        </w:div>
        <w:div w:id="59988632">
          <w:marLeft w:val="547"/>
          <w:marRight w:val="0"/>
          <w:marTop w:val="160"/>
          <w:marBottom w:val="0"/>
          <w:divBdr>
            <w:top w:val="none" w:sz="0" w:space="0" w:color="auto"/>
            <w:left w:val="none" w:sz="0" w:space="0" w:color="auto"/>
            <w:bottom w:val="none" w:sz="0" w:space="0" w:color="auto"/>
            <w:right w:val="none" w:sz="0" w:space="0" w:color="auto"/>
          </w:divBdr>
        </w:div>
        <w:div w:id="419105238">
          <w:marLeft w:val="547"/>
          <w:marRight w:val="0"/>
          <w:marTop w:val="160"/>
          <w:marBottom w:val="0"/>
          <w:divBdr>
            <w:top w:val="none" w:sz="0" w:space="0" w:color="auto"/>
            <w:left w:val="none" w:sz="0" w:space="0" w:color="auto"/>
            <w:bottom w:val="none" w:sz="0" w:space="0" w:color="auto"/>
            <w:right w:val="none" w:sz="0" w:space="0" w:color="auto"/>
          </w:divBdr>
        </w:div>
        <w:div w:id="460078559">
          <w:marLeft w:val="547"/>
          <w:marRight w:val="0"/>
          <w:marTop w:val="160"/>
          <w:marBottom w:val="0"/>
          <w:divBdr>
            <w:top w:val="none" w:sz="0" w:space="0" w:color="auto"/>
            <w:left w:val="none" w:sz="0" w:space="0" w:color="auto"/>
            <w:bottom w:val="none" w:sz="0" w:space="0" w:color="auto"/>
            <w:right w:val="none" w:sz="0" w:space="0" w:color="auto"/>
          </w:divBdr>
        </w:div>
        <w:div w:id="586574594">
          <w:marLeft w:val="1166"/>
          <w:marRight w:val="0"/>
          <w:marTop w:val="160"/>
          <w:marBottom w:val="0"/>
          <w:divBdr>
            <w:top w:val="none" w:sz="0" w:space="0" w:color="auto"/>
            <w:left w:val="none" w:sz="0" w:space="0" w:color="auto"/>
            <w:bottom w:val="none" w:sz="0" w:space="0" w:color="auto"/>
            <w:right w:val="none" w:sz="0" w:space="0" w:color="auto"/>
          </w:divBdr>
        </w:div>
        <w:div w:id="589849863">
          <w:marLeft w:val="547"/>
          <w:marRight w:val="0"/>
          <w:marTop w:val="160"/>
          <w:marBottom w:val="0"/>
          <w:divBdr>
            <w:top w:val="none" w:sz="0" w:space="0" w:color="auto"/>
            <w:left w:val="none" w:sz="0" w:space="0" w:color="auto"/>
            <w:bottom w:val="none" w:sz="0" w:space="0" w:color="auto"/>
            <w:right w:val="none" w:sz="0" w:space="0" w:color="auto"/>
          </w:divBdr>
        </w:div>
        <w:div w:id="826898011">
          <w:marLeft w:val="418"/>
          <w:marRight w:val="0"/>
          <w:marTop w:val="160"/>
          <w:marBottom w:val="0"/>
          <w:divBdr>
            <w:top w:val="none" w:sz="0" w:space="0" w:color="auto"/>
            <w:left w:val="none" w:sz="0" w:space="0" w:color="auto"/>
            <w:bottom w:val="none" w:sz="0" w:space="0" w:color="auto"/>
            <w:right w:val="none" w:sz="0" w:space="0" w:color="auto"/>
          </w:divBdr>
        </w:div>
        <w:div w:id="1504663474">
          <w:marLeft w:val="547"/>
          <w:marRight w:val="0"/>
          <w:marTop w:val="160"/>
          <w:marBottom w:val="0"/>
          <w:divBdr>
            <w:top w:val="none" w:sz="0" w:space="0" w:color="auto"/>
            <w:left w:val="none" w:sz="0" w:space="0" w:color="auto"/>
            <w:bottom w:val="none" w:sz="0" w:space="0" w:color="auto"/>
            <w:right w:val="none" w:sz="0" w:space="0" w:color="auto"/>
          </w:divBdr>
        </w:div>
        <w:div w:id="1504783452">
          <w:marLeft w:val="1166"/>
          <w:marRight w:val="0"/>
          <w:marTop w:val="160"/>
          <w:marBottom w:val="0"/>
          <w:divBdr>
            <w:top w:val="none" w:sz="0" w:space="0" w:color="auto"/>
            <w:left w:val="none" w:sz="0" w:space="0" w:color="auto"/>
            <w:bottom w:val="none" w:sz="0" w:space="0" w:color="auto"/>
            <w:right w:val="none" w:sz="0" w:space="0" w:color="auto"/>
          </w:divBdr>
        </w:div>
        <w:div w:id="2008824048">
          <w:marLeft w:val="547"/>
          <w:marRight w:val="0"/>
          <w:marTop w:val="160"/>
          <w:marBottom w:val="0"/>
          <w:divBdr>
            <w:top w:val="none" w:sz="0" w:space="0" w:color="auto"/>
            <w:left w:val="none" w:sz="0" w:space="0" w:color="auto"/>
            <w:bottom w:val="none" w:sz="0" w:space="0" w:color="auto"/>
            <w:right w:val="none" w:sz="0" w:space="0" w:color="auto"/>
          </w:divBdr>
        </w:div>
      </w:divsChild>
    </w:div>
    <w:div w:id="854155446">
      <w:bodyDiv w:val="1"/>
      <w:marLeft w:val="0"/>
      <w:marRight w:val="0"/>
      <w:marTop w:val="0"/>
      <w:marBottom w:val="0"/>
      <w:divBdr>
        <w:top w:val="none" w:sz="0" w:space="0" w:color="auto"/>
        <w:left w:val="none" w:sz="0" w:space="0" w:color="auto"/>
        <w:bottom w:val="none" w:sz="0" w:space="0" w:color="auto"/>
        <w:right w:val="none" w:sz="0" w:space="0" w:color="auto"/>
      </w:divBdr>
    </w:div>
    <w:div w:id="1038892175">
      <w:bodyDiv w:val="1"/>
      <w:marLeft w:val="0"/>
      <w:marRight w:val="0"/>
      <w:marTop w:val="0"/>
      <w:marBottom w:val="0"/>
      <w:divBdr>
        <w:top w:val="none" w:sz="0" w:space="0" w:color="auto"/>
        <w:left w:val="none" w:sz="0" w:space="0" w:color="auto"/>
        <w:bottom w:val="none" w:sz="0" w:space="0" w:color="auto"/>
        <w:right w:val="none" w:sz="0" w:space="0" w:color="auto"/>
      </w:divBdr>
      <w:divsChild>
        <w:div w:id="490482442">
          <w:marLeft w:val="0"/>
          <w:marRight w:val="0"/>
          <w:marTop w:val="0"/>
          <w:marBottom w:val="0"/>
          <w:divBdr>
            <w:top w:val="none" w:sz="0" w:space="0" w:color="auto"/>
            <w:left w:val="none" w:sz="0" w:space="0" w:color="auto"/>
            <w:bottom w:val="none" w:sz="0" w:space="0" w:color="auto"/>
            <w:right w:val="none" w:sz="0" w:space="0" w:color="auto"/>
          </w:divBdr>
        </w:div>
        <w:div w:id="605818606">
          <w:marLeft w:val="0"/>
          <w:marRight w:val="0"/>
          <w:marTop w:val="0"/>
          <w:marBottom w:val="0"/>
          <w:divBdr>
            <w:top w:val="none" w:sz="0" w:space="0" w:color="auto"/>
            <w:left w:val="none" w:sz="0" w:space="0" w:color="auto"/>
            <w:bottom w:val="none" w:sz="0" w:space="0" w:color="auto"/>
            <w:right w:val="none" w:sz="0" w:space="0" w:color="auto"/>
          </w:divBdr>
        </w:div>
      </w:divsChild>
    </w:div>
    <w:div w:id="1087507442">
      <w:bodyDiv w:val="1"/>
      <w:marLeft w:val="0"/>
      <w:marRight w:val="0"/>
      <w:marTop w:val="0"/>
      <w:marBottom w:val="0"/>
      <w:divBdr>
        <w:top w:val="none" w:sz="0" w:space="0" w:color="auto"/>
        <w:left w:val="none" w:sz="0" w:space="0" w:color="auto"/>
        <w:bottom w:val="none" w:sz="0" w:space="0" w:color="auto"/>
        <w:right w:val="none" w:sz="0" w:space="0" w:color="auto"/>
      </w:divBdr>
    </w:div>
    <w:div w:id="1221940540">
      <w:bodyDiv w:val="1"/>
      <w:marLeft w:val="0"/>
      <w:marRight w:val="0"/>
      <w:marTop w:val="0"/>
      <w:marBottom w:val="0"/>
      <w:divBdr>
        <w:top w:val="none" w:sz="0" w:space="0" w:color="auto"/>
        <w:left w:val="none" w:sz="0" w:space="0" w:color="auto"/>
        <w:bottom w:val="none" w:sz="0" w:space="0" w:color="auto"/>
        <w:right w:val="none" w:sz="0" w:space="0" w:color="auto"/>
      </w:divBdr>
    </w:div>
    <w:div w:id="1398548930">
      <w:bodyDiv w:val="1"/>
      <w:marLeft w:val="0"/>
      <w:marRight w:val="0"/>
      <w:marTop w:val="0"/>
      <w:marBottom w:val="0"/>
      <w:divBdr>
        <w:top w:val="none" w:sz="0" w:space="0" w:color="auto"/>
        <w:left w:val="none" w:sz="0" w:space="0" w:color="auto"/>
        <w:bottom w:val="none" w:sz="0" w:space="0" w:color="auto"/>
        <w:right w:val="none" w:sz="0" w:space="0" w:color="auto"/>
      </w:divBdr>
      <w:divsChild>
        <w:div w:id="27991057">
          <w:marLeft w:val="547"/>
          <w:marRight w:val="0"/>
          <w:marTop w:val="0"/>
          <w:marBottom w:val="0"/>
          <w:divBdr>
            <w:top w:val="none" w:sz="0" w:space="0" w:color="auto"/>
            <w:left w:val="none" w:sz="0" w:space="0" w:color="auto"/>
            <w:bottom w:val="none" w:sz="0" w:space="0" w:color="auto"/>
            <w:right w:val="none" w:sz="0" w:space="0" w:color="auto"/>
          </w:divBdr>
        </w:div>
        <w:div w:id="1359239610">
          <w:marLeft w:val="547"/>
          <w:marRight w:val="0"/>
          <w:marTop w:val="0"/>
          <w:marBottom w:val="0"/>
          <w:divBdr>
            <w:top w:val="none" w:sz="0" w:space="0" w:color="auto"/>
            <w:left w:val="none" w:sz="0" w:space="0" w:color="auto"/>
            <w:bottom w:val="none" w:sz="0" w:space="0" w:color="auto"/>
            <w:right w:val="none" w:sz="0" w:space="0" w:color="auto"/>
          </w:divBdr>
        </w:div>
      </w:divsChild>
    </w:div>
    <w:div w:id="1448961991">
      <w:bodyDiv w:val="1"/>
      <w:marLeft w:val="0"/>
      <w:marRight w:val="0"/>
      <w:marTop w:val="0"/>
      <w:marBottom w:val="0"/>
      <w:divBdr>
        <w:top w:val="none" w:sz="0" w:space="0" w:color="auto"/>
        <w:left w:val="none" w:sz="0" w:space="0" w:color="auto"/>
        <w:bottom w:val="none" w:sz="0" w:space="0" w:color="auto"/>
        <w:right w:val="none" w:sz="0" w:space="0" w:color="auto"/>
      </w:divBdr>
    </w:div>
    <w:div w:id="1452817332">
      <w:bodyDiv w:val="1"/>
      <w:marLeft w:val="0"/>
      <w:marRight w:val="0"/>
      <w:marTop w:val="0"/>
      <w:marBottom w:val="0"/>
      <w:divBdr>
        <w:top w:val="none" w:sz="0" w:space="0" w:color="auto"/>
        <w:left w:val="none" w:sz="0" w:space="0" w:color="auto"/>
        <w:bottom w:val="none" w:sz="0" w:space="0" w:color="auto"/>
        <w:right w:val="none" w:sz="0" w:space="0" w:color="auto"/>
      </w:divBdr>
    </w:div>
    <w:div w:id="1469320186">
      <w:bodyDiv w:val="1"/>
      <w:marLeft w:val="0"/>
      <w:marRight w:val="0"/>
      <w:marTop w:val="0"/>
      <w:marBottom w:val="0"/>
      <w:divBdr>
        <w:top w:val="none" w:sz="0" w:space="0" w:color="auto"/>
        <w:left w:val="none" w:sz="0" w:space="0" w:color="auto"/>
        <w:bottom w:val="none" w:sz="0" w:space="0" w:color="auto"/>
        <w:right w:val="none" w:sz="0" w:space="0" w:color="auto"/>
      </w:divBdr>
    </w:div>
    <w:div w:id="1831215025">
      <w:bodyDiv w:val="1"/>
      <w:marLeft w:val="0"/>
      <w:marRight w:val="0"/>
      <w:marTop w:val="0"/>
      <w:marBottom w:val="0"/>
      <w:divBdr>
        <w:top w:val="none" w:sz="0" w:space="0" w:color="auto"/>
        <w:left w:val="none" w:sz="0" w:space="0" w:color="auto"/>
        <w:bottom w:val="none" w:sz="0" w:space="0" w:color="auto"/>
        <w:right w:val="none" w:sz="0" w:space="0" w:color="auto"/>
      </w:divBdr>
    </w:div>
    <w:div w:id="1885409192">
      <w:bodyDiv w:val="1"/>
      <w:marLeft w:val="0"/>
      <w:marRight w:val="0"/>
      <w:marTop w:val="0"/>
      <w:marBottom w:val="0"/>
      <w:divBdr>
        <w:top w:val="none" w:sz="0" w:space="0" w:color="auto"/>
        <w:left w:val="none" w:sz="0" w:space="0" w:color="auto"/>
        <w:bottom w:val="none" w:sz="0" w:space="0" w:color="auto"/>
        <w:right w:val="none" w:sz="0" w:space="0" w:color="auto"/>
      </w:divBdr>
      <w:divsChild>
        <w:div w:id="1445614397">
          <w:marLeft w:val="547"/>
          <w:marRight w:val="0"/>
          <w:marTop w:val="0"/>
          <w:marBottom w:val="0"/>
          <w:divBdr>
            <w:top w:val="none" w:sz="0" w:space="0" w:color="auto"/>
            <w:left w:val="none" w:sz="0" w:space="0" w:color="auto"/>
            <w:bottom w:val="none" w:sz="0" w:space="0" w:color="auto"/>
            <w:right w:val="none" w:sz="0" w:space="0" w:color="auto"/>
          </w:divBdr>
        </w:div>
      </w:divsChild>
    </w:div>
    <w:div w:id="2012752393">
      <w:bodyDiv w:val="1"/>
      <w:marLeft w:val="0"/>
      <w:marRight w:val="0"/>
      <w:marTop w:val="0"/>
      <w:marBottom w:val="0"/>
      <w:divBdr>
        <w:top w:val="none" w:sz="0" w:space="0" w:color="auto"/>
        <w:left w:val="none" w:sz="0" w:space="0" w:color="auto"/>
        <w:bottom w:val="none" w:sz="0" w:space="0" w:color="auto"/>
        <w:right w:val="none" w:sz="0" w:space="0" w:color="auto"/>
      </w:divBdr>
    </w:div>
    <w:div w:id="2094934536">
      <w:bodyDiv w:val="1"/>
      <w:marLeft w:val="0"/>
      <w:marRight w:val="0"/>
      <w:marTop w:val="0"/>
      <w:marBottom w:val="0"/>
      <w:divBdr>
        <w:top w:val="none" w:sz="0" w:space="0" w:color="auto"/>
        <w:left w:val="none" w:sz="0" w:space="0" w:color="auto"/>
        <w:bottom w:val="none" w:sz="0" w:space="0" w:color="auto"/>
        <w:right w:val="none" w:sz="0" w:space="0" w:color="auto"/>
      </w:divBdr>
      <w:divsChild>
        <w:div w:id="160438197">
          <w:marLeft w:val="590"/>
          <w:marRight w:val="0"/>
          <w:marTop w:val="0"/>
          <w:marBottom w:val="0"/>
          <w:divBdr>
            <w:top w:val="none" w:sz="0" w:space="0" w:color="auto"/>
            <w:left w:val="none" w:sz="0" w:space="0" w:color="auto"/>
            <w:bottom w:val="none" w:sz="0" w:space="0" w:color="auto"/>
            <w:right w:val="none" w:sz="0" w:space="0" w:color="auto"/>
          </w:divBdr>
        </w:div>
        <w:div w:id="1211304146">
          <w:marLeft w:val="1224"/>
          <w:marRight w:val="0"/>
          <w:marTop w:val="0"/>
          <w:marBottom w:val="0"/>
          <w:divBdr>
            <w:top w:val="none" w:sz="0" w:space="0" w:color="auto"/>
            <w:left w:val="none" w:sz="0" w:space="0" w:color="auto"/>
            <w:bottom w:val="none" w:sz="0" w:space="0" w:color="auto"/>
            <w:right w:val="none" w:sz="0" w:space="0" w:color="auto"/>
          </w:divBdr>
        </w:div>
        <w:div w:id="1559900747">
          <w:marLeft w:val="1224"/>
          <w:marRight w:val="0"/>
          <w:marTop w:val="0"/>
          <w:marBottom w:val="0"/>
          <w:divBdr>
            <w:top w:val="none" w:sz="0" w:space="0" w:color="auto"/>
            <w:left w:val="none" w:sz="0" w:space="0" w:color="auto"/>
            <w:bottom w:val="none" w:sz="0" w:space="0" w:color="auto"/>
            <w:right w:val="none" w:sz="0" w:space="0" w:color="auto"/>
          </w:divBdr>
        </w:div>
        <w:div w:id="1810441273">
          <w:marLeft w:val="59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9b239327-9e80-40e4-b1b7-4394fed77a33"/>
    <ds:schemaRef ds:uri="http://schemas.microsoft.com/sharepoint/v3"/>
    <ds:schemaRef ds:uri="http://schemas.microsoft.com/office/infopath/2007/PartnerControls"/>
    <ds:schemaRef ds:uri="http://purl.org/dc/elements/1.1/"/>
    <ds:schemaRef ds:uri="http://www.w3.org/XML/1998/namespace"/>
    <ds:schemaRef ds:uri="http://schemas.microsoft.com/office/2006/documentManagement/types"/>
    <ds:schemaRef ds:uri="http://purl.org/dc/dcmitype/"/>
    <ds:schemaRef ds:uri="d8762117-8292-4133-b1c7-eab5c6487cfd"/>
    <ds:schemaRef ds:uri="http://purl.org/dc/terms/"/>
    <ds:schemaRef ds:uri="http://schemas.microsoft.com/office/2006/metadata/properties"/>
    <ds:schemaRef ds:uri="http://schemas.openxmlformats.org/package/2006/metadata/core-properties"/>
    <ds:schemaRef ds:uri="2f282d3b-eb4a-4b09-b61f-b9593442e286"/>
  </ds:schemaRefs>
</ds:datastoreItem>
</file>

<file path=customXml/itemProps2.xml><?xml version="1.0" encoding="utf-8"?>
<ds:datastoreItem xmlns:ds="http://schemas.openxmlformats.org/officeDocument/2006/customXml" ds:itemID="{53BAC403-04BB-4466-ACF5-3F87F91A9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3367</TotalTime>
  <Pages>18</Pages>
  <Words>5827</Words>
  <Characters>31687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885</cp:revision>
  <cp:lastPrinted>2008-02-01T10:09:00Z</cp:lastPrinted>
  <dcterms:created xsi:type="dcterms:W3CDTF">2020-08-15T00:21:00Z</dcterms:created>
  <dcterms:modified xsi:type="dcterms:W3CDTF">2023-08-09T23:57:00Z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41617600</vt:r8>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y fmtid="{D5CDD505-2E9C-101B-9397-08002B2CF9AE}" pid="12" name="EriCOLLCategory">
    <vt:lpwstr/>
  </property>
  <property fmtid="{D5CDD505-2E9C-101B-9397-08002B2CF9AE}" pid="13" name="TaxKeyword">
    <vt:lpwstr>215;#3GPP|11111111-1111-1111-1111-111111111111;#212;#TDoc|af4b50c5-3c78-4293-b1bd-3e717d5b6882;#497;#Ericsson|11111111-1111-1111-1111-111111111111</vt:lpwstr>
  </property>
  <property fmtid="{D5CDD505-2E9C-101B-9397-08002B2CF9AE}" pid="14" name="EriCOLLCountry">
    <vt:lpwstr/>
  </property>
  <property fmtid="{D5CDD505-2E9C-101B-9397-08002B2CF9AE}" pid="15" name="EriCOLLCompetence">
    <vt:lpwstr/>
  </property>
  <property fmtid="{D5CDD505-2E9C-101B-9397-08002B2CF9AE}" pid="16" name="EriCOLLCustomer">
    <vt:lpwstr/>
  </property>
  <property fmtid="{D5CDD505-2E9C-101B-9397-08002B2CF9AE}" pid="17" name="EriCOLLProducts">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
  </property>
  <property fmtid="{D5CDD505-2E9C-101B-9397-08002B2CF9AE}" pid="21" name="_dlc_DocIdItemGuid">
    <vt:lpwstr>4f50991c-6b68-4d51-8e9c-263504bacaf3</vt:lpwstr>
  </property>
  <property fmtid="{D5CDD505-2E9C-101B-9397-08002B2CF9AE}" pid="22" name="_dlc_DocId">
    <vt:lpwstr>5NUHHDQN7SK2-1476151046-540208</vt:lpwstr>
  </property>
  <property fmtid="{D5CDD505-2E9C-101B-9397-08002B2CF9AE}" pid="23" name="TaxKeywordTaxHTField">
    <vt:lpwstr>3GPP|11111111-1111-1111-1111-111111111111;TDoc|af4b50c5-3c78-4293-b1bd-3e717d5b6882;Ericsson|11111111-1111-1111-1111-111111111111</vt:lpwstr>
  </property>
  <property fmtid="{D5CDD505-2E9C-101B-9397-08002B2CF9AE}" pid="24" name="_dlc_DocIdUrl">
    <vt:lpwstr>https://ericsson.sharepoint.com/sites/star/_layouts/15/DocIdRedir.aspx?ID=5NUHHDQN7SK2-1476151046-540208, 5NUHHDQN7SK2-1476151046-540208</vt:lpwstr>
  </property>
  <property fmtid="{D5CDD505-2E9C-101B-9397-08002B2CF9AE}" pid="25" name="_ColorHex">
    <vt:lpwstr/>
  </property>
  <property fmtid="{D5CDD505-2E9C-101B-9397-08002B2CF9AE}" pid="26" name="_Emoji">
    <vt:lpwstr/>
  </property>
  <property fmtid="{D5CDD505-2E9C-101B-9397-08002B2CF9AE}" pid="27" name="_ColorTag">
    <vt:lpwstr/>
  </property>
</Properties>
</file>